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keepNext w:val="false"/>
        <w:keepLines w:val="false"/>
        <w:pageBreakBefore w:val="false"/>
        <w:widowControl w:val="false"/>
        <w:pBdr/>
        <w:shd w:val="clear" w:fill="auto"/>
        <w:spacing w:lineRule="auto" w:line="240" w:before="0" w:after="0"/>
        <w:ind w:left="0" w:right="0" w:hanging="0"/>
        <w:jc w:val="right"/>
        <w:rPr>
          <w:rFonts w:ascii="Arial" w:hAnsi="Arial" w:eastAsia="Arial" w:cs="Arial"/>
          <w:b/>
          <w:b/>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b/>
          <w:i w:val="false"/>
          <w:caps w:val="false"/>
          <w:smallCaps w:val="false"/>
          <w:strike w:val="false"/>
          <w:dstrike w:val="false"/>
          <w:color w:val="000000"/>
          <w:position w:val="0"/>
          <w:sz w:val="24"/>
          <w:sz w:val="24"/>
          <w:szCs w:val="24"/>
          <w:u w:val="none"/>
          <w:shd w:fill="auto" w:val="clear"/>
          <w:vertAlign w:val="baseline"/>
        </w:rPr>
      </w:r>
      <w:bookmarkStart w:id="0" w:name="_heading=h.uwft5pqchkmx"/>
      <w:bookmarkStart w:id="1" w:name="_heading=h.uwft5pqchkmx"/>
      <w:bookmarkEnd w:id="1"/>
    </w:p>
    <w:p>
      <w:pPr>
        <w:pStyle w:val="Normal1"/>
        <w:keepNext w:val="false"/>
        <w:keepLines w:val="false"/>
        <w:pageBreakBefore w:val="false"/>
        <w:widowControl w:val="false"/>
        <w:pBdr/>
        <w:shd w:val="clear" w:fill="auto"/>
        <w:spacing w:lineRule="auto" w:line="240" w:before="0" w:after="0"/>
        <w:ind w:left="0" w:right="0" w:hanging="0"/>
        <w:jc w:val="left"/>
        <w:rPr>
          <w:rFonts w:ascii="Arial" w:hAnsi="Arial" w:eastAsia="Arial" w:cs="Arial"/>
          <w:b/>
          <w:b/>
          <w:i/>
          <w:i/>
          <w:caps w:val="false"/>
          <w:smallCaps w:val="false"/>
          <w:strike w:val="false"/>
          <w:dstrike w:val="false"/>
          <w:color w:val="000000"/>
          <w:position w:val="0"/>
          <w:sz w:val="24"/>
          <w:sz w:val="24"/>
          <w:szCs w:val="24"/>
          <w:u w:val="none"/>
          <w:shd w:fill="auto" w:val="clear"/>
          <w:vertAlign w:val="baseline"/>
        </w:rPr>
      </w:pPr>
      <w:r>
        <w:rPr>
          <w:rFonts w:eastAsia="Arial" w:cs="Arial"/>
          <w:b/>
          <w:i w:val="false"/>
          <w:caps w:val="false"/>
          <w:smallCaps w:val="false"/>
          <w:strike w:val="false"/>
          <w:dstrike w:val="false"/>
          <w:color w:val="000000"/>
          <w:position w:val="0"/>
          <w:sz w:val="24"/>
          <w:sz w:val="24"/>
          <w:szCs w:val="24"/>
          <w:u w:val="single"/>
          <w:shd w:fill="auto" w:val="clear"/>
          <w:vertAlign w:val="baseline"/>
        </w:rPr>
        <w:t xml:space="preserve">ALLEGATO B1 AL DISCIPLINARE </w:t>
      </w:r>
    </w:p>
    <w:p>
      <w:pPr>
        <w:pStyle w:val="Normal1"/>
        <w:keepNext w:val="false"/>
        <w:keepLines w:val="false"/>
        <w:pageBreakBefore w:val="false"/>
        <w:widowControl w:val="false"/>
        <w:pBdr/>
        <w:shd w:val="clear" w:fill="auto"/>
        <w:spacing w:lineRule="auto" w:line="240" w:before="0" w:after="0"/>
        <w:ind w:left="0" w:right="0" w:hanging="0"/>
        <w:jc w:val="center"/>
        <w:rPr>
          <w:rFonts w:ascii="Times New Roman" w:hAnsi="Times New Roman" w:eastAsia="Times New Roman" w:cs="Times New Roman"/>
          <w:b/>
          <w:b/>
          <w:i/>
          <w:i/>
          <w:caps w:val="false"/>
          <w:smallCaps w:val="false"/>
          <w:strike w:val="false"/>
          <w:dstrike w:val="false"/>
          <w:color w:val="000000"/>
          <w:position w:val="0"/>
          <w:sz w:val="22"/>
          <w:sz w:val="22"/>
          <w:szCs w:val="22"/>
          <w:u w:val="none"/>
          <w:shd w:fill="auto" w:val="clear"/>
          <w:vertAlign w:val="baseline"/>
        </w:rPr>
      </w:pPr>
      <w:r>
        <w:rPr>
          <w:rFonts w:eastAsia="Times New Roman" w:cs="Times New Roman" w:ascii="Times New Roman" w:hAnsi="Times New Roman"/>
          <w:b/>
          <w:i/>
          <w:caps w:val="false"/>
          <w:smallCaps w:val="false"/>
          <w:strike w:val="false"/>
          <w:dstrike w:val="false"/>
          <w:color w:val="000000"/>
          <w:position w:val="0"/>
          <w:sz w:val="22"/>
          <w:sz w:val="22"/>
          <w:szCs w:val="22"/>
          <w:u w:val="none"/>
          <w:shd w:fill="auto" w:val="clear"/>
          <w:vertAlign w:val="baseline"/>
        </w:rPr>
      </w:r>
    </w:p>
    <w:p>
      <w:pPr>
        <w:pStyle w:val="Normal1"/>
        <w:ind w:left="-4" w:hanging="0"/>
        <w:jc w:val="both"/>
        <w:rPr/>
      </w:pPr>
      <w:r>
        <w:rPr>
          <w:b/>
          <w:color w:val="000000"/>
        </w:rPr>
        <w:t xml:space="preserve">OGGETTO: </w:t>
      </w:r>
      <w:r>
        <w:rPr>
          <w:b/>
          <w:color w:val="000000"/>
          <w:sz w:val="20"/>
          <w:szCs w:val="20"/>
        </w:rPr>
        <w:t xml:space="preserve">PROCEDURA APERTA TELEMATICA PER LA FORNITURA DI SISTEMI ANALITICI COMPLETI PER L’EFFETTUAZIONE DI ESAMI DI LABORATORIO    </w:t>
      </w:r>
    </w:p>
    <w:p>
      <w:pPr>
        <w:pStyle w:val="Normal1"/>
        <w:rPr>
          <w:b/>
          <w:b/>
          <w:color w:val="000000"/>
        </w:rPr>
      </w:pPr>
      <w:r>
        <w:rPr>
          <w:b/>
          <w:color w:val="000000"/>
        </w:rPr>
      </w:r>
    </w:p>
    <w:p>
      <w:pPr>
        <w:pStyle w:val="Normal1"/>
        <w:jc w:val="center"/>
        <w:rPr>
          <w:rFonts w:ascii="Times New Roman" w:hAnsi="Times New Roman" w:eastAsia="Times New Roman" w:cs="Times New Roman"/>
          <w:b/>
          <w:b/>
          <w:u w:val="single"/>
        </w:rPr>
      </w:pPr>
      <w:r>
        <w:rPr>
          <w:rFonts w:eastAsia="Times New Roman" w:cs="Times New Roman" w:ascii="Times New Roman" w:hAnsi="Times New Roman"/>
          <w:b/>
          <w:u w:val="single"/>
        </w:rPr>
      </w:r>
    </w:p>
    <w:p>
      <w:pPr>
        <w:pStyle w:val="Normal1"/>
        <w:jc w:val="center"/>
        <w:rPr>
          <w:rFonts w:ascii="Arial" w:hAnsi="Arial" w:eastAsia="Arial" w:cs="Arial"/>
          <w:sz w:val="20"/>
          <w:szCs w:val="20"/>
        </w:rPr>
      </w:pPr>
      <w:r>
        <w:rPr>
          <w:b/>
          <w:sz w:val="20"/>
          <w:szCs w:val="20"/>
          <w:u w:val="single"/>
        </w:rPr>
        <w:t xml:space="preserve">Dichiarazione sostitutiva di atto di notorietà ad integrazione della Domanda di partecipazione  e del D.G.U.E. </w:t>
      </w:r>
    </w:p>
    <w:p>
      <w:pPr>
        <w:pStyle w:val="Normal1"/>
        <w:jc w:val="center"/>
        <w:rPr>
          <w:rFonts w:ascii="Arial" w:hAnsi="Arial" w:eastAsia="Arial" w:cs="Arial"/>
          <w:sz w:val="20"/>
          <w:szCs w:val="20"/>
        </w:rPr>
      </w:pPr>
      <w:r>
        <w:rPr>
          <w:b/>
          <w:i/>
          <w:sz w:val="20"/>
          <w:szCs w:val="20"/>
        </w:rPr>
        <w:t>ex</w:t>
      </w:r>
      <w:r>
        <w:rPr>
          <w:b/>
          <w:sz w:val="20"/>
          <w:szCs w:val="20"/>
        </w:rPr>
        <w:t xml:space="preserve"> artt. 46 e 47 del D.P.R. n. 445/2000</w:t>
      </w:r>
    </w:p>
    <w:p>
      <w:pPr>
        <w:pStyle w:val="Normal1"/>
        <w:jc w:val="both"/>
        <w:rPr>
          <w:rFonts w:ascii="Arial" w:hAnsi="Arial" w:eastAsia="Arial" w:cs="Arial"/>
          <w:b/>
          <w:b/>
          <w:sz w:val="20"/>
          <w:szCs w:val="20"/>
        </w:rPr>
      </w:pPr>
      <w:r>
        <w:rPr>
          <w:rFonts w:eastAsia="Arial" w:cs="Arial"/>
          <w:b/>
          <w:sz w:val="20"/>
          <w:szCs w:val="20"/>
        </w:rPr>
      </w:r>
    </w:p>
    <w:p>
      <w:pPr>
        <w:pStyle w:val="Normal1"/>
        <w:jc w:val="center"/>
        <w:rPr>
          <w:rFonts w:ascii="Arial" w:hAnsi="Arial" w:eastAsia="Arial" w:cs="Arial"/>
          <w:b/>
          <w:b/>
          <w:sz w:val="20"/>
          <w:szCs w:val="20"/>
        </w:rPr>
      </w:pPr>
      <w:r>
        <w:rPr>
          <w:rFonts w:eastAsia="Arial" w:cs="Arial"/>
          <w:b/>
          <w:sz w:val="20"/>
          <w:szCs w:val="20"/>
        </w:rPr>
      </w:r>
    </w:p>
    <w:p>
      <w:pPr>
        <w:pStyle w:val="Normal1"/>
        <w:spacing w:lineRule="auto" w:line="360"/>
        <w:rPr>
          <w:rFonts w:ascii="Arial" w:hAnsi="Arial" w:eastAsia="Arial" w:cs="Arial"/>
          <w:sz w:val="20"/>
          <w:szCs w:val="20"/>
        </w:rPr>
      </w:pPr>
      <w:r>
        <w:rPr>
          <w:sz w:val="20"/>
          <w:szCs w:val="20"/>
        </w:rPr>
        <w:t>Il/La sottoscritto/a_____________________________________ nato a ___________________________ il__________________ in qualità di _________________________________________________________</w:t>
      </w:r>
    </w:p>
    <w:p>
      <w:pPr>
        <w:pStyle w:val="Normal1"/>
        <w:spacing w:lineRule="auto" w:line="360"/>
        <w:rPr>
          <w:rFonts w:ascii="Arial" w:hAnsi="Arial" w:eastAsia="Arial" w:cs="Arial"/>
          <w:sz w:val="20"/>
          <w:szCs w:val="20"/>
        </w:rPr>
      </w:pPr>
      <w:r>
        <w:rPr>
          <w:sz w:val="20"/>
          <w:szCs w:val="20"/>
        </w:rPr>
        <w:t>dell’operatore economico ________________________________________________________________</w:t>
      </w:r>
    </w:p>
    <w:p>
      <w:pPr>
        <w:pStyle w:val="Normal1"/>
        <w:keepNext w:val="false"/>
        <w:keepLines w:val="false"/>
        <w:pageBreakBefore w:val="false"/>
        <w:widowControl w:val="false"/>
        <w:pBdr/>
        <w:shd w:val="clear" w:fill="auto"/>
        <w:spacing w:lineRule="auto" w:line="36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con sede legale in: via/piazza ______________________________________________________________</w:t>
      </w:r>
    </w:p>
    <w:p>
      <w:pPr>
        <w:pStyle w:val="Normal1"/>
        <w:spacing w:lineRule="auto" w:line="360"/>
        <w:rPr>
          <w:rFonts w:ascii="Arial" w:hAnsi="Arial" w:eastAsia="Arial" w:cs="Arial"/>
          <w:sz w:val="20"/>
          <w:szCs w:val="20"/>
        </w:rPr>
      </w:pPr>
      <w:r>
        <w:rPr>
          <w:sz w:val="20"/>
          <w:szCs w:val="20"/>
        </w:rPr>
        <w:t>Comune____________________________________________Prov._______________________________</w:t>
      </w:r>
    </w:p>
    <w:p>
      <w:pPr>
        <w:pStyle w:val="Normal1"/>
        <w:spacing w:lineRule="auto" w:line="360"/>
        <w:rPr>
          <w:rFonts w:ascii="Arial" w:hAnsi="Arial" w:eastAsia="Arial" w:cs="Arial"/>
          <w:sz w:val="20"/>
          <w:szCs w:val="20"/>
        </w:rPr>
      </w:pPr>
      <w:r>
        <w:rPr>
          <w:sz w:val="20"/>
          <w:szCs w:val="20"/>
        </w:rPr>
        <w:t>Codice fiscale______________________________ Partita IVA____________________________________</w:t>
      </w:r>
    </w:p>
    <w:p>
      <w:pPr>
        <w:pStyle w:val="Normal1"/>
        <w:spacing w:lineRule="auto" w:line="360"/>
        <w:rPr>
          <w:rFonts w:ascii="Arial" w:hAnsi="Arial" w:eastAsia="Arial" w:cs="Arial"/>
          <w:sz w:val="20"/>
          <w:szCs w:val="20"/>
        </w:rPr>
      </w:pPr>
      <w:r>
        <w:rPr>
          <w:sz w:val="20"/>
          <w:szCs w:val="20"/>
        </w:rPr>
        <w:t>Iscrizione al Registro delle Imprese N.  ________________________di______________________________</w:t>
      </w:r>
    </w:p>
    <w:p>
      <w:pPr>
        <w:pStyle w:val="Normal1"/>
        <w:spacing w:lineRule="auto" w:line="360"/>
        <w:rPr>
          <w:rFonts w:ascii="Arial" w:hAnsi="Arial" w:eastAsia="Arial" w:cs="Arial"/>
          <w:sz w:val="20"/>
          <w:szCs w:val="20"/>
        </w:rPr>
      </w:pPr>
      <w:r>
        <w:rPr>
          <w:sz w:val="20"/>
          <w:szCs w:val="20"/>
        </w:rPr>
        <w:t xml:space="preserve">Persone di contatto </w:t>
      </w:r>
      <w:r>
        <w:rPr>
          <w:i/>
          <w:sz w:val="20"/>
          <w:szCs w:val="20"/>
        </w:rPr>
        <w:t>(nominativo e numero di telefono)</w:t>
      </w:r>
      <w:r>
        <w:rPr>
          <w:sz w:val="20"/>
          <w:szCs w:val="20"/>
        </w:rPr>
        <w:t xml:space="preserve"> ___________________________________________</w:t>
      </w:r>
    </w:p>
    <w:p>
      <w:pPr>
        <w:pStyle w:val="Normal1"/>
        <w:spacing w:lineRule="auto" w:line="360"/>
        <w:ind w:hanging="0"/>
        <w:jc w:val="both"/>
        <w:rPr>
          <w:rFonts w:ascii="Arial" w:hAnsi="Arial" w:eastAsia="Arial" w:cs="Arial"/>
          <w:sz w:val="20"/>
          <w:szCs w:val="20"/>
        </w:rPr>
      </w:pPr>
      <w:r>
        <w:rPr>
          <w:sz w:val="20"/>
          <w:szCs w:val="20"/>
        </w:rPr>
        <w:t>DATI INAIL Codice: _______________________PAT sede legale impresa: _____________</w:t>
      </w:r>
    </w:p>
    <w:p>
      <w:pPr>
        <w:pStyle w:val="Normal1"/>
        <w:spacing w:lineRule="auto" w:line="360"/>
        <w:ind w:hanging="0"/>
        <w:jc w:val="both"/>
        <w:rPr>
          <w:rFonts w:ascii="Arial" w:hAnsi="Arial" w:eastAsia="Arial" w:cs="Arial"/>
          <w:sz w:val="20"/>
          <w:szCs w:val="20"/>
        </w:rPr>
      </w:pPr>
      <w:r>
        <w:rPr>
          <w:sz w:val="20"/>
          <w:szCs w:val="20"/>
        </w:rPr>
        <w:t xml:space="preserve">Sede competente: ___________________________ </w:t>
      </w:r>
    </w:p>
    <w:p>
      <w:pPr>
        <w:pStyle w:val="Normal1"/>
        <w:spacing w:lineRule="auto" w:line="360"/>
        <w:ind w:hanging="0"/>
        <w:jc w:val="both"/>
        <w:rPr>
          <w:rFonts w:ascii="Arial" w:hAnsi="Arial" w:eastAsia="Arial" w:cs="Arial"/>
          <w:sz w:val="20"/>
          <w:szCs w:val="20"/>
        </w:rPr>
      </w:pPr>
      <w:r>
        <w:rPr>
          <w:sz w:val="20"/>
          <w:szCs w:val="20"/>
        </w:rPr>
        <w:t>DATI INPS matricola azienda: _________________</w:t>
      </w:r>
    </w:p>
    <w:p>
      <w:pPr>
        <w:pStyle w:val="Normal1"/>
        <w:spacing w:lineRule="auto" w:line="360"/>
        <w:ind w:hanging="0"/>
        <w:jc w:val="both"/>
        <w:rPr>
          <w:rFonts w:ascii="Arial" w:hAnsi="Arial" w:eastAsia="Arial" w:cs="Arial"/>
          <w:sz w:val="20"/>
          <w:szCs w:val="20"/>
        </w:rPr>
      </w:pPr>
      <w:r>
        <w:rPr>
          <w:sz w:val="20"/>
          <w:szCs w:val="20"/>
        </w:rPr>
        <w:t>codice sede INPS: ___________________________</w:t>
      </w:r>
    </w:p>
    <w:p>
      <w:pPr>
        <w:pStyle w:val="Normal1"/>
        <w:spacing w:lineRule="auto" w:line="360" w:before="0" w:after="160"/>
        <w:ind w:hanging="0"/>
        <w:jc w:val="both"/>
        <w:rPr>
          <w:rFonts w:ascii="Arial" w:hAnsi="Arial" w:eastAsia="Arial" w:cs="Arial"/>
          <w:sz w:val="20"/>
          <w:szCs w:val="20"/>
        </w:rPr>
      </w:pPr>
      <w:bookmarkStart w:id="2" w:name="_heading=h.p7d1b7vvbndd"/>
      <w:bookmarkEnd w:id="2"/>
      <w:r>
        <w:rPr>
          <w:sz w:val="20"/>
          <w:szCs w:val="20"/>
        </w:rPr>
        <w:t xml:space="preserve">AGENZIA DELLE ENTRATE  sede di __________________ Direzione/Ufficio provinciale di _____________________ </w:t>
      </w:r>
    </w:p>
    <w:p>
      <w:pPr>
        <w:pStyle w:val="Normal1"/>
        <w:spacing w:lineRule="auto" w:line="360"/>
        <w:ind w:hanging="0"/>
        <w:jc w:val="both"/>
        <w:rPr>
          <w:rFonts w:ascii="Arial" w:hAnsi="Arial" w:eastAsia="Arial" w:cs="Arial"/>
          <w:sz w:val="20"/>
          <w:szCs w:val="20"/>
        </w:rPr>
      </w:pPr>
      <w:r>
        <w:rPr>
          <w:sz w:val="20"/>
          <w:szCs w:val="20"/>
        </w:rPr>
        <w:t xml:space="preserve">DATI CASSA EDILE cassa edile di__________ codice: __________ </w:t>
      </w:r>
      <w:r>
        <w:rPr>
          <w:b/>
          <w:sz w:val="20"/>
          <w:szCs w:val="20"/>
        </w:rPr>
        <w:t>matricola: _______________</w:t>
      </w:r>
    </w:p>
    <w:p>
      <w:pPr>
        <w:pStyle w:val="Normal1"/>
        <w:jc w:val="both"/>
        <w:rPr>
          <w:rFonts w:ascii="Arial" w:hAnsi="Arial" w:eastAsia="Arial" w:cs="Arial"/>
          <w:sz w:val="20"/>
          <w:szCs w:val="20"/>
        </w:rPr>
      </w:pPr>
      <w:r>
        <w:rPr>
          <w:b/>
          <w:sz w:val="20"/>
          <w:szCs w:val="20"/>
        </w:rPr>
        <w:t>consapevole della responsabilità e delle conseguenze civili e penali previste in caso di dichiarazioni mendaci e/o formazione od uso di atti falsi, richiamate dall’art. 76 del D.P.R. n. 445/2000</w:t>
      </w:r>
    </w:p>
    <w:p>
      <w:pPr>
        <w:pStyle w:val="Normal1"/>
        <w:widowControl w:val="false"/>
        <w:spacing w:lineRule="auto" w:line="324"/>
        <w:ind w:right="249" w:hanging="0"/>
        <w:jc w:val="both"/>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bookmarkStart w:id="3" w:name="_heading=h.28h4qwu"/>
      <w:bookmarkStart w:id="4" w:name="_heading=h.28h4qwu"/>
      <w:bookmarkEnd w:id="4"/>
    </w:p>
    <w:p>
      <w:pPr>
        <w:pStyle w:val="Normal1"/>
        <w:keepNext w:val="false"/>
        <w:keepLines w:val="false"/>
        <w:pageBreakBefore w:val="false"/>
        <w:widowControl w:val="false"/>
        <w:pBdr/>
        <w:shd w:val="clear" w:fill="auto"/>
        <w:spacing w:lineRule="auto" w:line="240" w:before="0" w:after="0"/>
        <w:ind w:left="0" w:right="0" w:hanging="0"/>
        <w:jc w:val="center"/>
        <w:rPr>
          <w:rFonts w:ascii="Times New Roman" w:hAnsi="Times New Roman" w:eastAsia="Times New Roman" w:cs="Times New Roman"/>
          <w:b/>
          <w:b/>
          <w:i/>
          <w:i/>
          <w:caps w:val="false"/>
          <w:smallCaps w:val="false"/>
          <w:strike w:val="false"/>
          <w:dstrike w:val="false"/>
          <w:color w:val="000000"/>
          <w:position w:val="0"/>
          <w:sz w:val="22"/>
          <w:sz w:val="22"/>
          <w:szCs w:val="22"/>
          <w:u w:val="none"/>
          <w:shd w:fill="auto" w:val="clear"/>
          <w:vertAlign w:val="baseline"/>
        </w:rPr>
      </w:pPr>
      <w:r>
        <w:rPr>
          <w:rFonts w:eastAsia="Times New Roman" w:cs="Times New Roman" w:ascii="Times New Roman" w:hAnsi="Times New Roman"/>
          <w:b/>
          <w:i/>
          <w:caps w:val="false"/>
          <w:smallCaps w:val="false"/>
          <w:strike w:val="false"/>
          <w:dstrike w:val="false"/>
          <w:color w:val="000000"/>
          <w:position w:val="0"/>
          <w:sz w:val="22"/>
          <w:sz w:val="22"/>
          <w:szCs w:val="22"/>
          <w:u w:val="none"/>
          <w:shd w:fill="auto" w:val="clear"/>
          <w:vertAlign w:val="baseline"/>
        </w:rPr>
        <w:t>(barrare i punti elenco e/o le alternative non pertinenti)</w:t>
      </w:r>
    </w:p>
    <w:p>
      <w:pPr>
        <w:pStyle w:val="Normal1"/>
        <w:keepNext w:val="false"/>
        <w:keepLines w:val="false"/>
        <w:pageBreakBefore w:val="false"/>
        <w:widowControl w:val="false"/>
        <w:pBdr/>
        <w:shd w:val="clear" w:fill="auto"/>
        <w:spacing w:lineRule="auto" w:line="240" w:before="0" w:after="0"/>
        <w:ind w:left="0" w:right="0" w:hanging="0"/>
        <w:jc w:val="center"/>
        <w:rPr>
          <w:rFonts w:ascii="Times New Roman" w:hAnsi="Times New Roman" w:eastAsia="Times New Roman" w:cs="Times New Roman"/>
          <w:b/>
          <w:b/>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2"/>
          <w:sz w:val="22"/>
          <w:szCs w:val="22"/>
          <w:u w:val="none"/>
          <w:shd w:fill="auto" w:val="clear"/>
          <w:vertAlign w:val="baseline"/>
        </w:rPr>
      </w:r>
    </w:p>
    <w:p>
      <w:pPr>
        <w:pStyle w:val="Normal1"/>
        <w:keepNext w:val="false"/>
        <w:keepLines w:val="false"/>
        <w:pageBreakBefore w:val="false"/>
        <w:widowControl w:val="false"/>
        <w:pBdr/>
        <w:shd w:val="clear" w:fill="auto"/>
        <w:spacing w:lineRule="auto" w:line="240" w:before="0" w:after="0"/>
        <w:ind w:left="0" w:right="0" w:hanging="0"/>
        <w:jc w:val="center"/>
        <w:rPr>
          <w:rFonts w:ascii="Times New Roman" w:hAnsi="Times New Roman" w:eastAsia="Times New Roman" w:cs="Times New Roman"/>
          <w:b/>
          <w:b/>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2"/>
          <w:sz w:val="22"/>
          <w:szCs w:val="22"/>
          <w:u w:val="none"/>
          <w:shd w:fill="auto" w:val="clear"/>
          <w:vertAlign w:val="baseline"/>
        </w:rPr>
        <w:t>DICHIARA</w:t>
      </w:r>
    </w:p>
    <w:p>
      <w:pPr>
        <w:pStyle w:val="Normal1"/>
        <w:numPr>
          <w:ilvl w:val="0"/>
          <w:numId w:val="2"/>
        </w:numPr>
        <w:spacing w:lineRule="auto" w:line="240" w:before="120" w:after="0"/>
        <w:ind w:left="720" w:hanging="360"/>
        <w:jc w:val="both"/>
        <w:rPr>
          <w:rFonts w:ascii="Arial" w:hAnsi="Arial" w:eastAsia="Arial" w:cs="Arial"/>
          <w:sz w:val="20"/>
          <w:szCs w:val="20"/>
          <w:shd w:fill="auto" w:val="clear"/>
        </w:rPr>
      </w:pPr>
      <w:r>
        <w:rPr>
          <w:sz w:val="20"/>
          <w:szCs w:val="20"/>
          <w:shd w:fill="auto" w:val="clear"/>
        </w:rPr>
        <w:t xml:space="preserve">di essere iscritto alla Camera di Commercio, Industria, Artigianato e Agricoltura di ____________________con il seguente oggetto sociale ________________________________________________________________________________ </w:t>
      </w:r>
    </w:p>
    <w:p>
      <w:pPr>
        <w:pStyle w:val="Normal1"/>
        <w:spacing w:lineRule="auto" w:line="240" w:before="120" w:after="0"/>
        <w:ind w:left="720" w:hanging="0"/>
        <w:jc w:val="both"/>
        <w:rPr>
          <w:rFonts w:ascii="Arial" w:hAnsi="Arial" w:eastAsia="Arial" w:cs="Arial"/>
          <w:sz w:val="20"/>
          <w:szCs w:val="20"/>
        </w:rPr>
      </w:pPr>
      <w:r>
        <w:rPr>
          <w:sz w:val="20"/>
          <w:szCs w:val="20"/>
        </w:rPr>
        <w:t xml:space="preserve">numero e data di iscrizione _____________________forma giuridica ________________________    </w:t>
      </w:r>
    </w:p>
    <w:p>
      <w:pPr>
        <w:pStyle w:val="Normal1"/>
        <w:spacing w:lineRule="auto" w:line="240" w:before="120" w:after="0"/>
        <w:ind w:left="720" w:hanging="0"/>
        <w:jc w:val="both"/>
        <w:rPr>
          <w:rFonts w:ascii="Arial" w:hAnsi="Arial" w:eastAsia="Arial" w:cs="Arial"/>
          <w:sz w:val="20"/>
          <w:szCs w:val="20"/>
        </w:rPr>
      </w:pPr>
      <w:r>
        <w:rPr>
          <w:sz w:val="20"/>
          <w:szCs w:val="20"/>
        </w:rPr>
        <w:t xml:space="preserve"> </w:t>
      </w:r>
      <w:r>
        <w:rPr>
          <w:sz w:val="20"/>
          <w:szCs w:val="20"/>
        </w:rPr>
        <w:t>_______________________________________________________________________________</w:t>
      </w:r>
    </w:p>
    <w:p>
      <w:pPr>
        <w:pStyle w:val="Normal1"/>
        <w:numPr>
          <w:ilvl w:val="0"/>
          <w:numId w:val="2"/>
        </w:numPr>
        <w:ind w:left="720" w:hanging="360"/>
        <w:jc w:val="left"/>
        <w:rPr/>
      </w:pPr>
      <w:r>
        <w:rPr>
          <w:sz w:val="20"/>
          <w:szCs w:val="20"/>
        </w:rPr>
        <w:t>CCNL applicato___________________________________________________________________</w:t>
      </w:r>
    </w:p>
    <w:p>
      <w:pPr>
        <w:pStyle w:val="Normal1"/>
        <w:keepNext w:val="false"/>
        <w:keepLines w:val="false"/>
        <w:pageBreakBefore w:val="false"/>
        <w:widowControl/>
        <w:pBdr/>
        <w:shd w:val="clear" w:fill="auto"/>
        <w:spacing w:lineRule="auto" w:line="240" w:before="60" w:after="60"/>
        <w:ind w:left="72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0"/>
          <w:sz w:val="20"/>
          <w:szCs w:val="20"/>
          <w:u w:val="none"/>
          <w:vertAlign w:val="baseline"/>
        </w:rPr>
        <w:t>con l’indicazione del relativo codice alfanumerico unico di cui all’articolo 16 quater del decreto legge 76/20___________</w:t>
      </w:r>
    </w:p>
    <w:p>
      <w:pPr>
        <w:pStyle w:val="Normal1"/>
        <w:ind w:left="720" w:hanging="0"/>
        <w:jc w:val="left"/>
        <w:rPr/>
      </w:pPr>
      <w:r>
        <w:rPr>
          <w:sz w:val="20"/>
          <w:szCs w:val="20"/>
        </w:rPr>
        <w:t>Relative lavorazioni/attività __________________________________________________________</w:t>
      </w:r>
    </w:p>
    <w:p>
      <w:pPr>
        <w:pStyle w:val="Normal1"/>
        <w:keepNext w:val="false"/>
        <w:keepLines w:val="false"/>
        <w:pageBreakBefore w:val="false"/>
        <w:widowControl w:val="false"/>
        <w:pBdr/>
        <w:shd w:val="clear" w:fill="auto"/>
        <w:spacing w:lineRule="auto" w:line="276" w:before="60" w:after="60"/>
        <w:ind w:left="0" w:right="0" w:hanging="0"/>
        <w:jc w:val="both"/>
        <w:rPr>
          <w:rFonts w:ascii="Garamond" w:hAnsi="Garamond" w:eastAsia="Garamond" w:cs="Garamond"/>
          <w:b w:val="false"/>
          <w:b w:val="false"/>
          <w:i w:val="false"/>
          <w:i w:val="false"/>
          <w:caps w:val="false"/>
          <w:smallCaps w:val="false"/>
          <w:strike w:val="false"/>
          <w:dstrike w:val="false"/>
          <w:color w:val="000000"/>
          <w:position w:val="0"/>
          <w:sz w:val="24"/>
          <w:sz w:val="24"/>
          <w:szCs w:val="24"/>
          <w:u w:val="none"/>
          <w:vertAlign w:val="baseline"/>
        </w:rPr>
      </w:pPr>
      <w:r>
        <w:rPr>
          <w:rFonts w:eastAsia="Liberation Sans" w:cs="Liberation Sans" w:ascii="Liberation Sans" w:hAnsi="Liberation Sans"/>
          <w:b w:val="false"/>
          <w:i w:val="false"/>
          <w:caps w:val="false"/>
          <w:smallCaps w:val="false"/>
          <w:strike w:val="false"/>
          <w:dstrike w:val="false"/>
          <w:color w:val="000000"/>
          <w:position w:val="0"/>
          <w:sz w:val="20"/>
          <w:sz w:val="20"/>
          <w:szCs w:val="20"/>
          <w:u w:val="none"/>
          <w:vertAlign w:val="baseline"/>
        </w:rPr>
        <w:t xml:space="preserve">   </w:t>
      </w:r>
      <w:r>
        <w:rPr>
          <w:rFonts w:eastAsia="Liberation Sans" w:cs="Liberation Sans" w:ascii="Liberation Sans" w:hAnsi="Liberation Sans"/>
          <w:b w:val="false"/>
          <w:i w:val="false"/>
          <w:caps w:val="false"/>
          <w:smallCaps w:val="false"/>
          <w:strike w:val="false"/>
          <w:dstrike w:val="false"/>
          <w:color w:val="000000"/>
          <w:position w:val="0"/>
          <w:sz w:val="20"/>
          <w:sz w:val="20"/>
          <w:szCs w:val="20"/>
          <w:u w:val="none"/>
          <w:vertAlign w:val="baseline"/>
        </w:rPr>
        <w:t xml:space="preserve">b1) di garantire, secondo quanto indicato all’articolo 9 </w:t>
      </w:r>
      <w:r>
        <w:rPr>
          <w:rFonts w:eastAsia="Liberation Sans" w:cs="Liberation Sans" w:ascii="Liberation Sans" w:hAnsi="Liberation Sans"/>
          <w:b w:val="false"/>
          <w:i w:val="false"/>
          <w:caps w:val="false"/>
          <w:smallCaps w:val="false"/>
          <w:strike w:val="false"/>
          <w:dstrike w:val="false"/>
          <w:color w:val="000000"/>
          <w:position w:val="0"/>
          <w:sz w:val="20"/>
          <w:sz w:val="20"/>
          <w:szCs w:val="20"/>
          <w:u w:val="none"/>
          <w:vertAlign w:val="baseline"/>
        </w:rPr>
        <w:t>del Disciplinare,</w:t>
      </w:r>
      <w:r>
        <w:rPr>
          <w:rFonts w:eastAsia="Liberation Sans" w:cs="Liberation Sans" w:ascii="Liberation Sans" w:hAnsi="Liberation Sans"/>
          <w:b w:val="false"/>
          <w:i w:val="false"/>
          <w:caps w:val="false"/>
          <w:smallCaps w:val="false"/>
          <w:strike w:val="false"/>
          <w:dstrike w:val="false"/>
          <w:color w:val="000000"/>
          <w:position w:val="0"/>
          <w:sz w:val="20"/>
          <w:sz w:val="20"/>
          <w:szCs w:val="20"/>
          <w:u w:val="none"/>
          <w:vertAlign w:val="baseline"/>
        </w:rPr>
        <w:t xml:space="preserve">  </w:t>
      </w:r>
      <w:r>
        <w:rPr>
          <w:rFonts w:eastAsia="Arial" w:cs="Arial"/>
          <w:b w:val="false"/>
          <w:i w:val="false"/>
          <w:caps w:val="false"/>
          <w:smallCaps w:val="false"/>
          <w:strike w:val="false"/>
          <w:dstrike w:val="false"/>
          <w:color w:val="000000"/>
          <w:position w:val="0"/>
          <w:sz w:val="20"/>
          <w:sz w:val="20"/>
          <w:szCs w:val="20"/>
          <w:u w:val="none"/>
          <w:vertAlign w:val="baseline"/>
        </w:rPr>
        <w:t>le pari opportunità generazionali, di genere e di inclusione lavorativa per le persone con disabilità o svantaggiate;</w:t>
      </w:r>
    </w:p>
    <w:p>
      <w:pPr>
        <w:pStyle w:val="Normal1"/>
        <w:numPr>
          <w:ilvl w:val="0"/>
          <w:numId w:val="2"/>
        </w:numPr>
        <w:spacing w:lineRule="auto" w:line="240" w:before="120" w:after="120"/>
        <w:ind w:left="720" w:hanging="360"/>
        <w:jc w:val="both"/>
        <w:rPr>
          <w:rFonts w:ascii="Arial" w:hAnsi="Arial" w:eastAsia="Arial" w:cs="Arial"/>
          <w:sz w:val="20"/>
          <w:szCs w:val="20"/>
          <w:shd w:fill="auto" w:val="clear"/>
        </w:rPr>
      </w:pPr>
      <w:r>
        <w:rPr>
          <w:sz w:val="20"/>
          <w:szCs w:val="20"/>
        </w:rPr>
        <w:t>che il numero de</w:t>
      </w:r>
      <w:r>
        <w:rPr>
          <w:sz w:val="20"/>
          <w:szCs w:val="20"/>
          <w:shd w:fill="auto" w:val="clear"/>
        </w:rPr>
        <w:t xml:space="preserve">i dipendenti impiegati alla data di presentazione della domanda è pari a : _________  e che l'operatore economico </w:t>
      </w:r>
      <w:r>
        <w:rPr>
          <w:b/>
          <w:sz w:val="24"/>
          <w:szCs w:val="24"/>
          <w:shd w:fill="auto" w:val="clear"/>
        </w:rPr>
        <w:t>è/non è</w:t>
      </w:r>
      <w:r>
        <w:rPr>
          <w:b/>
          <w:sz w:val="20"/>
          <w:szCs w:val="20"/>
          <w:shd w:fill="auto" w:val="clear"/>
        </w:rPr>
        <w:t xml:space="preserve"> </w:t>
      </w:r>
      <w:r>
        <w:rPr>
          <w:sz w:val="20"/>
          <w:szCs w:val="20"/>
          <w:shd w:fill="auto" w:val="clear"/>
        </w:rPr>
        <w:t xml:space="preserve"> una microimpresa, oppure un'impresa piccola o media;</w:t>
      </w:r>
    </w:p>
    <w:p>
      <w:pPr>
        <w:pStyle w:val="Normal1"/>
        <w:numPr>
          <w:ilvl w:val="0"/>
          <w:numId w:val="2"/>
        </w:numPr>
        <w:spacing w:lineRule="auto" w:line="240" w:before="120" w:after="120"/>
        <w:ind w:left="720" w:hanging="360"/>
        <w:jc w:val="both"/>
        <w:rPr>
          <w:rFonts w:ascii="Arial" w:hAnsi="Arial" w:eastAsia="Arial" w:cs="Arial"/>
          <w:sz w:val="20"/>
          <w:szCs w:val="20"/>
          <w:shd w:fill="auto" w:val="clear"/>
        </w:rPr>
      </w:pPr>
      <w:r>
        <w:rPr>
          <w:sz w:val="20"/>
          <w:szCs w:val="20"/>
          <w:shd w:fill="auto" w:val="clear"/>
        </w:rPr>
        <w:t>di aver assolto agli obblighi di cui alla legge n. 68/1999 ed essere in regola con quanto previsto dall’art. 17 della medesima legge;</w:t>
      </w:r>
    </w:p>
    <w:p>
      <w:pPr>
        <w:pStyle w:val="Normal1"/>
        <w:tabs>
          <w:tab w:val="clear" w:pos="720"/>
          <w:tab w:val="left" w:pos="1418" w:leader="none"/>
        </w:tabs>
        <w:spacing w:lineRule="auto" w:line="240" w:before="0" w:after="120"/>
        <w:ind w:left="720" w:hanging="0"/>
        <w:jc w:val="center"/>
        <w:rPr>
          <w:rFonts w:ascii="Arial" w:hAnsi="Arial" w:eastAsia="Arial" w:cs="Arial"/>
          <w:sz w:val="20"/>
          <w:szCs w:val="20"/>
          <w:shd w:fill="auto" w:val="clear"/>
        </w:rPr>
      </w:pPr>
      <w:r>
        <w:rPr>
          <w:i/>
          <w:sz w:val="20"/>
          <w:szCs w:val="20"/>
          <w:shd w:fill="auto" w:val="clear"/>
        </w:rPr>
        <w:t>oppure</w:t>
      </w:r>
    </w:p>
    <w:p>
      <w:pPr>
        <w:pStyle w:val="Normal1"/>
        <w:numPr>
          <w:ilvl w:val="0"/>
          <w:numId w:val="2"/>
        </w:numPr>
        <w:spacing w:lineRule="auto" w:line="240" w:before="120" w:after="120"/>
        <w:ind w:left="720" w:hanging="360"/>
        <w:jc w:val="both"/>
        <w:rPr>
          <w:rFonts w:ascii="Arial" w:hAnsi="Arial" w:eastAsia="Arial" w:cs="Arial"/>
          <w:sz w:val="20"/>
          <w:szCs w:val="20"/>
          <w:shd w:fill="auto" w:val="clear"/>
        </w:rPr>
      </w:pPr>
      <w:r>
        <w:rPr>
          <w:sz w:val="20"/>
          <w:szCs w:val="20"/>
          <w:shd w:fill="auto" w:val="clear"/>
        </w:rPr>
        <w:t xml:space="preserve">di non essere tenuto alla disciplina della legge 68/99 </w:t>
      </w:r>
      <w:r>
        <w:rPr>
          <w:b/>
          <w:sz w:val="20"/>
          <w:szCs w:val="20"/>
          <w:shd w:fill="auto" w:val="clear"/>
        </w:rPr>
        <w:t xml:space="preserve">perché </w:t>
      </w:r>
      <w:r>
        <w:rPr>
          <w:sz w:val="20"/>
          <w:szCs w:val="20"/>
          <w:shd w:fill="auto" w:val="clear"/>
        </w:rPr>
        <w:t>…………………………………………………………………………………………………………..</w:t>
      </w:r>
    </w:p>
    <w:p>
      <w:pPr>
        <w:pStyle w:val="Normal1"/>
        <w:numPr>
          <w:ilvl w:val="0"/>
          <w:numId w:val="2"/>
        </w:numPr>
        <w:tabs>
          <w:tab w:val="clear" w:pos="720"/>
          <w:tab w:val="left" w:pos="426" w:leader="none"/>
        </w:tabs>
        <w:ind w:left="720" w:hanging="360"/>
        <w:jc w:val="both"/>
        <w:rPr>
          <w:rFonts w:ascii="Arial" w:hAnsi="Arial" w:eastAsia="Arial" w:cs="Arial"/>
          <w:sz w:val="20"/>
          <w:szCs w:val="20"/>
          <w:shd w:fill="auto" w:val="clear"/>
        </w:rPr>
      </w:pPr>
      <w:r>
        <w:rPr>
          <w:b w:val="false"/>
          <w:i w:val="false"/>
          <w:sz w:val="20"/>
          <w:szCs w:val="20"/>
          <w:shd w:fill="auto" w:val="clear"/>
        </w:rPr>
        <w:t>che ha preso esatta cognizione della natura dell’appalto, accetta senza condizione o riserva alcuna, tutte le norme e disposizioni contenute nella richiesta di offerta (ovvero bando/invito, nel capitolato tecnico e speciale d’appalto/disciplinare) e eventuali intervenute successive rettifiche e chiarimenti, ritenendo  remunerativa l’offerta economica presentata;</w:t>
      </w:r>
    </w:p>
    <w:p>
      <w:pPr>
        <w:pStyle w:val="Normal1"/>
        <w:numPr>
          <w:ilvl w:val="0"/>
          <w:numId w:val="2"/>
        </w:numPr>
        <w:tabs>
          <w:tab w:val="clear" w:pos="720"/>
          <w:tab w:val="left" w:pos="426" w:leader="none"/>
        </w:tabs>
        <w:spacing w:lineRule="auto" w:line="240" w:before="120" w:after="120"/>
        <w:ind w:left="720" w:hanging="360"/>
        <w:jc w:val="both"/>
        <w:rPr>
          <w:rFonts w:ascii="Arial" w:hAnsi="Arial" w:eastAsia="Arial" w:cs="Arial"/>
          <w:sz w:val="20"/>
          <w:szCs w:val="20"/>
          <w:shd w:fill="auto" w:val="clear"/>
        </w:rPr>
      </w:pPr>
      <w:r>
        <w:rPr>
          <w:b w:val="false"/>
          <w:i w:val="false"/>
          <w:sz w:val="20"/>
          <w:szCs w:val="20"/>
          <w:shd w:fill="auto" w:val="clear"/>
        </w:rPr>
        <w:t xml:space="preserve">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 </w:t>
      </w:r>
    </w:p>
    <w:p>
      <w:pPr>
        <w:pStyle w:val="Normal1"/>
        <w:widowControl w:val="false"/>
        <w:numPr>
          <w:ilvl w:val="0"/>
          <w:numId w:val="2"/>
        </w:numPr>
        <w:tabs>
          <w:tab w:val="clear" w:pos="720"/>
          <w:tab w:val="left" w:pos="450" w:leader="none"/>
        </w:tabs>
        <w:spacing w:lineRule="auto" w:line="240" w:before="120" w:after="120"/>
        <w:ind w:left="720" w:hanging="360"/>
        <w:jc w:val="both"/>
        <w:rPr>
          <w:rFonts w:ascii="Arial" w:hAnsi="Arial" w:eastAsia="Arial" w:cs="Arial"/>
          <w:sz w:val="20"/>
          <w:szCs w:val="20"/>
          <w:shd w:fill="auto" w:val="clear"/>
        </w:rPr>
      </w:pPr>
      <w:r>
        <w:rPr>
          <w:b w:val="false"/>
          <w:i w:val="false"/>
          <w:sz w:val="20"/>
          <w:szCs w:val="20"/>
          <w:shd w:fill="auto" w:val="clear"/>
        </w:rPr>
        <w:t>di assumere a proprio carico tutti gli oneri assicurativi e previdenziali di legge e di aver tenuto conto nella formulazione dell’offerta del costo del lavoro, degli obblighi connessi in materia di sicurezza e di protezione dei lavoratori, ai sensi della normativa vigente;</w:t>
      </w:r>
    </w:p>
    <w:p>
      <w:pPr>
        <w:pStyle w:val="Normal1"/>
        <w:numPr>
          <w:ilvl w:val="0"/>
          <w:numId w:val="2"/>
        </w:numPr>
        <w:tabs>
          <w:tab w:val="clear" w:pos="720"/>
          <w:tab w:val="left" w:pos="426" w:leader="none"/>
        </w:tabs>
        <w:ind w:left="720" w:hanging="360"/>
        <w:jc w:val="both"/>
        <w:rPr>
          <w:rFonts w:ascii="Arial" w:hAnsi="Arial" w:eastAsia="Arial" w:cs="Arial"/>
          <w:sz w:val="20"/>
          <w:szCs w:val="20"/>
          <w:shd w:fill="auto" w:val="clear"/>
        </w:rPr>
      </w:pPr>
      <w:r>
        <w:rPr>
          <w:b w:val="false"/>
          <w:i w:val="false"/>
          <w:sz w:val="20"/>
          <w:szCs w:val="20"/>
          <w:shd w:fill="auto" w:val="clear"/>
        </w:rPr>
        <w:t>che i prodotti offerti corrispondono alle normative e direttive specifiche in materia di sicurezza e qualità;</w:t>
      </w:r>
    </w:p>
    <w:p>
      <w:pPr>
        <w:pStyle w:val="Normal1"/>
        <w:widowControl w:val="false"/>
        <w:numPr>
          <w:ilvl w:val="0"/>
          <w:numId w:val="2"/>
        </w:numPr>
        <w:tabs>
          <w:tab w:val="clear" w:pos="720"/>
          <w:tab w:val="left" w:pos="450" w:leader="none"/>
        </w:tabs>
        <w:ind w:left="720" w:hanging="360"/>
        <w:jc w:val="both"/>
        <w:rPr>
          <w:rFonts w:ascii="Arial" w:hAnsi="Arial" w:eastAsia="Arial" w:cs="Arial"/>
          <w:sz w:val="20"/>
          <w:szCs w:val="20"/>
          <w:shd w:fill="auto" w:val="clear"/>
        </w:rPr>
      </w:pPr>
      <w:r>
        <w:rPr>
          <w:sz w:val="20"/>
          <w:szCs w:val="20"/>
          <w:shd w:fill="auto" w:val="clear"/>
        </w:rPr>
        <w:t>che l’Impresa è in possesso delle autorizzazioni  previste dalla vigente normativa per la produzione e/o commercializzazione dei prodotti offerti e si impegna a comunicare immediatamente all’Azienda ULSS 9 Scaligera le eventuali sospensioni o revoche delle autorizzazioni medesime;</w:t>
      </w:r>
    </w:p>
    <w:p>
      <w:pPr>
        <w:pStyle w:val="Normal1"/>
        <w:numPr>
          <w:ilvl w:val="0"/>
          <w:numId w:val="2"/>
        </w:numPr>
        <w:tabs>
          <w:tab w:val="clear" w:pos="720"/>
          <w:tab w:val="left" w:pos="426" w:leader="none"/>
        </w:tabs>
        <w:ind w:left="720" w:hanging="360"/>
        <w:jc w:val="both"/>
        <w:rPr>
          <w:rFonts w:ascii="Arial" w:hAnsi="Arial" w:eastAsia="Arial" w:cs="Arial"/>
          <w:sz w:val="20"/>
          <w:szCs w:val="20"/>
          <w:shd w:fill="auto" w:val="clear"/>
        </w:rPr>
      </w:pPr>
      <w:r>
        <w:rPr>
          <w:b w:val="false"/>
          <w:i w:val="false"/>
          <w:sz w:val="20"/>
          <w:szCs w:val="20"/>
          <w:shd w:fill="auto" w:val="clear"/>
        </w:rPr>
        <w:t xml:space="preserve">di mantenere valida ed impegnativa la propria offerta almeno per </w:t>
      </w:r>
      <w:r>
        <w:rPr>
          <w:b/>
          <w:bCs/>
          <w:i w:val="false"/>
          <w:sz w:val="20"/>
          <w:szCs w:val="20"/>
          <w:shd w:fill="auto" w:val="clear"/>
        </w:rPr>
        <w:t>365 gg</w:t>
      </w:r>
      <w:r>
        <w:rPr>
          <w:b w:val="false"/>
          <w:i w:val="false"/>
          <w:sz w:val="20"/>
          <w:szCs w:val="20"/>
          <w:shd w:fill="auto" w:val="clear"/>
        </w:rPr>
        <w:t xml:space="preserve"> dalla scadenza della data di presentazione delle offerte, fissato nell’invito e che l'offerta è giudicata remunerativa ed irrevocabile, per cui l’Impresa si impegna ad effettuare regolarmente la fornitura in caso di aggiudicazione;</w:t>
      </w:r>
    </w:p>
    <w:p>
      <w:pPr>
        <w:pStyle w:val="Normal1"/>
        <w:numPr>
          <w:ilvl w:val="0"/>
          <w:numId w:val="2"/>
        </w:numPr>
        <w:ind w:left="720" w:hanging="360"/>
        <w:jc w:val="both"/>
        <w:rPr>
          <w:rFonts w:ascii="Arial" w:hAnsi="Arial" w:eastAsia="Arial" w:cs="Arial"/>
          <w:sz w:val="20"/>
          <w:szCs w:val="20"/>
        </w:rPr>
      </w:pPr>
      <w:r>
        <w:rPr>
          <w:b w:val="false"/>
          <w:i w:val="false"/>
          <w:sz w:val="20"/>
          <w:szCs w:val="20"/>
          <w:shd w:fill="auto" w:val="clear"/>
        </w:rPr>
        <w:t>che utilizzerà conti correnti bancari o postali dedicati, ai sensi dell’art. 3 della L. 136/2010 e che in caso di aggiudicazione, nei contratti sottoscritti con subappaltatori e subcontraenti  inserirà un’apposita clausola con cui ciascuno di essi assume, a pena di nullità,  gli obblighi di tracciabilità dei flussi finanziari di cui alla suddetta Legge;</w:t>
      </w:r>
    </w:p>
    <w:p>
      <w:pPr>
        <w:pStyle w:val="Normal1"/>
        <w:ind w:left="720" w:hanging="0"/>
        <w:jc w:val="both"/>
        <w:rPr>
          <w:b w:val="false"/>
          <w:b w:val="false"/>
          <w:i w:val="false"/>
          <w:i w:val="false"/>
          <w:shd w:fill="auto" w:val="clear"/>
        </w:rPr>
      </w:pPr>
      <w:r>
        <w:rPr>
          <w:b w:val="false"/>
          <w:i w:val="false"/>
          <w:shd w:fill="auto" w:val="clear"/>
        </w:rPr>
      </w:r>
    </w:p>
    <w:p>
      <w:pPr>
        <w:pStyle w:val="Normal1"/>
        <w:numPr>
          <w:ilvl w:val="0"/>
          <w:numId w:val="2"/>
        </w:numPr>
        <w:ind w:left="720" w:hanging="360"/>
        <w:jc w:val="both"/>
        <w:rPr>
          <w:rFonts w:ascii="Arial" w:hAnsi="Arial" w:eastAsia="Arial" w:cs="Arial"/>
          <w:sz w:val="20"/>
          <w:szCs w:val="20"/>
        </w:rPr>
      </w:pPr>
      <w:r>
        <w:rPr>
          <w:sz w:val="20"/>
          <w:szCs w:val="20"/>
        </w:rPr>
        <w:t xml:space="preserve">che </w:t>
      </w:r>
      <w:r>
        <w:rPr>
          <w:b/>
          <w:sz w:val="20"/>
          <w:szCs w:val="20"/>
        </w:rPr>
        <w:t>non</w:t>
      </w:r>
      <w:r>
        <w:rPr>
          <w:sz w:val="20"/>
          <w:szCs w:val="20"/>
        </w:rPr>
        <w:t xml:space="preserve"> ricorrono </w:t>
      </w:r>
      <w:r>
        <w:rPr>
          <w:b/>
          <w:sz w:val="20"/>
          <w:szCs w:val="20"/>
        </w:rPr>
        <w:t>le cause automatiche</w:t>
      </w:r>
      <w:r>
        <w:rPr>
          <w:sz w:val="20"/>
          <w:szCs w:val="20"/>
        </w:rPr>
        <w:t xml:space="preserve"> di esclusione dalle gare per l’affidamento di contratti pubblici di cui all’art. 94 commi 1 e 2  del D.Lgs. 36/2023, per nessuno dei soggetti indicati al comma 3 dello stesso articolo, dichiarando ai fini dell’identificazione dei soggetti di cui sopra che:</w:t>
      </w:r>
    </w:p>
    <w:p>
      <w:pPr>
        <w:pStyle w:val="Normal1"/>
        <w:keepNext w:val="false"/>
        <w:keepLines w:val="false"/>
        <w:pageBreakBefore w:val="false"/>
        <w:widowControl/>
        <w:pBdr/>
        <w:shd w:val="clear" w:fill="auto"/>
        <w:spacing w:lineRule="auto" w:line="240" w:before="0" w:after="0"/>
        <w:ind w:left="284" w:right="0" w:hanging="284"/>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r>
    </w:p>
    <w:p>
      <w:pPr>
        <w:pStyle w:val="Normal1"/>
        <w:widowControl/>
        <w:spacing w:lineRule="auto" w:line="240" w:before="0" w:after="0"/>
        <w:ind w:left="737" w:right="0" w:hanging="0"/>
        <w:jc w:val="both"/>
        <w:rPr>
          <w:rFonts w:ascii="Arial" w:hAnsi="Arial" w:eastAsia="Arial" w:cs="Arial"/>
          <w:sz w:val="20"/>
          <w:szCs w:val="20"/>
        </w:rPr>
      </w:pPr>
      <w:r>
        <w:rPr>
          <w:sz w:val="20"/>
          <w:szCs w:val="20"/>
        </w:rPr>
        <w:t xml:space="preserve">i dati anagrafici di tutti i soggetti indicati al commi 3 e 4 dell’art 94 </w:t>
      </w:r>
      <w:r>
        <w:rPr>
          <w:b/>
          <w:sz w:val="20"/>
          <w:szCs w:val="20"/>
        </w:rPr>
        <w:t>ivi  incluso l’amministratore di fatto, ove presente,</w:t>
      </w:r>
      <w:r>
        <w:rPr>
          <w:sz w:val="20"/>
          <w:szCs w:val="20"/>
        </w:rPr>
        <w:t xml:space="preserve"> </w:t>
      </w:r>
      <w:r>
        <w:rPr>
          <w:b/>
          <w:sz w:val="20"/>
          <w:szCs w:val="20"/>
        </w:rPr>
        <w:t>e gli amministratori del socio persona giuridica</w:t>
      </w:r>
      <w:r>
        <w:rPr>
          <w:sz w:val="20"/>
          <w:szCs w:val="20"/>
        </w:rPr>
        <w:t xml:space="preserve">, e aggiornati alla data di presentazione dell’offerta possono essere ricavati dalla  banca dati ufficiale e/ o il pubblico registro (quali a titolo esemplificativo C.C.I.A.A) sotto riportato: </w:t>
      </w:r>
    </w:p>
    <w:p>
      <w:pPr>
        <w:pStyle w:val="Normal1"/>
        <w:keepNext w:val="false"/>
        <w:keepLines w:val="false"/>
        <w:pageBreakBefore w:val="false"/>
        <w:widowControl/>
        <w:pBdr/>
        <w:shd w:val="clear" w:fill="auto"/>
        <w:spacing w:lineRule="auto" w:line="240" w:before="0" w:after="120"/>
        <w:ind w:left="1276" w:right="0" w:hanging="283"/>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_____________________________________________________________________________</w:t>
      </w:r>
    </w:p>
    <w:p>
      <w:pPr>
        <w:pStyle w:val="Normal1"/>
        <w:keepNext w:val="false"/>
        <w:keepLines w:val="false"/>
        <w:pageBreakBefore w:val="false"/>
        <w:widowControl/>
        <w:pBdr/>
        <w:shd w:val="clear" w:fill="auto"/>
        <w:spacing w:lineRule="auto" w:line="240" w:before="0" w:after="120"/>
        <w:ind w:left="1276" w:right="0" w:hanging="283"/>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_____________________________________________________________________________</w:t>
      </w:r>
    </w:p>
    <w:p>
      <w:pPr>
        <w:pStyle w:val="Normal1"/>
        <w:tabs>
          <w:tab w:val="clear" w:pos="720"/>
          <w:tab w:val="left" w:pos="1418" w:leader="none"/>
        </w:tabs>
        <w:spacing w:lineRule="auto" w:line="240" w:before="0" w:after="120"/>
        <w:ind w:left="709" w:hanging="0"/>
        <w:jc w:val="center"/>
        <w:rPr>
          <w:rFonts w:ascii="Arial" w:hAnsi="Arial" w:eastAsia="Arial" w:cs="Arial"/>
          <w:sz w:val="20"/>
          <w:szCs w:val="20"/>
        </w:rPr>
      </w:pPr>
      <w:r>
        <w:rPr>
          <w:i/>
          <w:sz w:val="20"/>
          <w:szCs w:val="20"/>
        </w:rPr>
        <w:t>oppure</w:t>
      </w:r>
    </w:p>
    <w:p>
      <w:pPr>
        <w:pStyle w:val="Normal1"/>
        <w:widowControl/>
        <w:tabs>
          <w:tab w:val="clear" w:pos="720"/>
          <w:tab w:val="left" w:pos="735" w:leader="none"/>
          <w:tab w:val="left" w:pos="1418" w:leader="none"/>
        </w:tabs>
        <w:spacing w:lineRule="auto" w:line="240" w:before="120" w:after="120"/>
        <w:ind w:left="737" w:right="0" w:hanging="0"/>
        <w:jc w:val="both"/>
        <w:rPr>
          <w:rFonts w:ascii="Arial" w:hAnsi="Arial" w:eastAsia="Arial" w:cs="Arial"/>
          <w:sz w:val="20"/>
          <w:szCs w:val="20"/>
        </w:rPr>
      </w:pPr>
      <w:r>
        <w:rPr>
          <w:sz w:val="20"/>
          <w:szCs w:val="20"/>
        </w:rPr>
        <w:t>non essendo tali dati reperibili in banche dati consultabili, i dati anagrafici dei soggetti sopra indicati sono sotto riportati:</w:t>
      </w:r>
    </w:p>
    <w:tbl>
      <w:tblPr>
        <w:tblStyle w:val="Table1"/>
        <w:tblW w:w="8851" w:type="dxa"/>
        <w:jc w:val="left"/>
        <w:tblInd w:w="641" w:type="dxa"/>
        <w:tblLayout w:type="fixed"/>
        <w:tblCellMar>
          <w:top w:w="0" w:type="dxa"/>
          <w:left w:w="108" w:type="dxa"/>
          <w:bottom w:w="0" w:type="dxa"/>
          <w:right w:w="108" w:type="dxa"/>
        </w:tblCellMar>
        <w:tblLook w:val="0000"/>
      </w:tblPr>
      <w:tblGrid>
        <w:gridCol w:w="1302"/>
        <w:gridCol w:w="1044"/>
        <w:gridCol w:w="2259"/>
        <w:gridCol w:w="794"/>
        <w:gridCol w:w="1218"/>
        <w:gridCol w:w="777"/>
        <w:gridCol w:w="1456"/>
      </w:tblGrid>
      <w:tr>
        <w:trPr>
          <w:trHeight w:val="294" w:hRule="atLeast"/>
        </w:trPr>
        <w:tc>
          <w:tcPr>
            <w:tcW w:w="1302" w:type="dxa"/>
            <w:tcBorders>
              <w:top w:val="single" w:sz="4" w:space="0" w:color="000000"/>
              <w:left w:val="single" w:sz="4" w:space="0" w:color="000000"/>
              <w:bottom w:val="single" w:sz="4" w:space="0" w:color="000000"/>
              <w:right w:val="single" w:sz="4" w:space="0" w:color="000000"/>
            </w:tcBorders>
            <w:vAlign w:val="center"/>
          </w:tcPr>
          <w:p>
            <w:pPr>
              <w:pStyle w:val="Normal1"/>
              <w:widowControl w:val="false"/>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Nome</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1"/>
              <w:widowControl w:val="false"/>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Cognome</w:t>
            </w:r>
          </w:p>
        </w:tc>
        <w:tc>
          <w:tcPr>
            <w:tcW w:w="2259" w:type="dxa"/>
            <w:tcBorders>
              <w:top w:val="single" w:sz="4" w:space="0" w:color="000000"/>
              <w:left w:val="single" w:sz="4" w:space="0" w:color="000000"/>
              <w:bottom w:val="single" w:sz="4" w:space="0" w:color="000000"/>
              <w:right w:val="single" w:sz="4" w:space="0" w:color="000000"/>
            </w:tcBorders>
            <w:vAlign w:val="center"/>
          </w:tcPr>
          <w:p>
            <w:pPr>
              <w:pStyle w:val="Normal1"/>
              <w:widowControl w:val="false"/>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Codice Fiscale</w:t>
            </w:r>
          </w:p>
        </w:tc>
        <w:tc>
          <w:tcPr>
            <w:tcW w:w="794" w:type="dxa"/>
            <w:tcBorders>
              <w:top w:val="single" w:sz="4" w:space="0" w:color="000000"/>
              <w:left w:val="single" w:sz="4" w:space="0" w:color="000000"/>
              <w:bottom w:val="single" w:sz="4" w:space="0" w:color="000000"/>
              <w:right w:val="single" w:sz="4" w:space="0" w:color="000000"/>
            </w:tcBorders>
          </w:tcPr>
          <w:p>
            <w:pPr>
              <w:pStyle w:val="Normal1"/>
              <w:widowControl w:val="false"/>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Sesso M/F</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1"/>
              <w:widowControl w:val="false"/>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Luogo e data di nascita</w:t>
            </w:r>
          </w:p>
        </w:tc>
        <w:tc>
          <w:tcPr>
            <w:tcW w:w="777" w:type="dxa"/>
            <w:tcBorders>
              <w:top w:val="single" w:sz="4" w:space="0" w:color="000000"/>
              <w:left w:val="single" w:sz="4" w:space="0" w:color="000000"/>
              <w:bottom w:val="single" w:sz="4" w:space="0" w:color="000000"/>
            </w:tcBorders>
            <w:vAlign w:val="center"/>
          </w:tcPr>
          <w:p>
            <w:pPr>
              <w:pStyle w:val="Normal1"/>
              <w:widowControl w:val="false"/>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Carica sociale</w:t>
            </w:r>
          </w:p>
        </w:tc>
        <w:tc>
          <w:tcPr>
            <w:tcW w:w="1456" w:type="dxa"/>
            <w:tcBorders>
              <w:top w:val="single" w:sz="4" w:space="0" w:color="000000"/>
              <w:left w:val="single" w:sz="4" w:space="0" w:color="000000"/>
              <w:bottom w:val="single" w:sz="4" w:space="0" w:color="000000"/>
              <w:right w:val="single" w:sz="4" w:space="0" w:color="000000"/>
            </w:tcBorders>
            <w:vAlign w:val="center"/>
          </w:tcPr>
          <w:p>
            <w:pPr>
              <w:pStyle w:val="Normal1"/>
              <w:widowControl w:val="false"/>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Comune e provincia di residenza</w:t>
            </w:r>
          </w:p>
        </w:tc>
      </w:tr>
      <w:tr>
        <w:trPr>
          <w:trHeight w:val="284" w:hRule="atLeast"/>
        </w:trPr>
        <w:tc>
          <w:tcPr>
            <w:tcW w:w="1302"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04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9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218"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77" w:type="dxa"/>
            <w:tcBorders>
              <w:top w:val="single" w:sz="4" w:space="0" w:color="000000"/>
              <w:left w:val="single" w:sz="4" w:space="0" w:color="000000"/>
              <w:bottom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456"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284" w:hRule="atLeast"/>
        </w:trPr>
        <w:tc>
          <w:tcPr>
            <w:tcW w:w="1302"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04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9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218"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77" w:type="dxa"/>
            <w:tcBorders>
              <w:top w:val="single" w:sz="4" w:space="0" w:color="000000"/>
              <w:left w:val="single" w:sz="4" w:space="0" w:color="000000"/>
              <w:bottom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456"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284" w:hRule="atLeast"/>
        </w:trPr>
        <w:tc>
          <w:tcPr>
            <w:tcW w:w="1302"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04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9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218"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77" w:type="dxa"/>
            <w:tcBorders>
              <w:top w:val="single" w:sz="4" w:space="0" w:color="000000"/>
              <w:left w:val="single" w:sz="4" w:space="0" w:color="000000"/>
              <w:bottom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456"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284" w:hRule="atLeast"/>
        </w:trPr>
        <w:tc>
          <w:tcPr>
            <w:tcW w:w="1302"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04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9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218"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77" w:type="dxa"/>
            <w:tcBorders>
              <w:top w:val="single" w:sz="4" w:space="0" w:color="000000"/>
              <w:left w:val="single" w:sz="4" w:space="0" w:color="000000"/>
              <w:bottom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456"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284" w:hRule="atLeast"/>
        </w:trPr>
        <w:tc>
          <w:tcPr>
            <w:tcW w:w="1302"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04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9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218"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77" w:type="dxa"/>
            <w:tcBorders>
              <w:top w:val="single" w:sz="4" w:space="0" w:color="000000"/>
              <w:left w:val="single" w:sz="4" w:space="0" w:color="000000"/>
              <w:bottom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456"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284" w:hRule="atLeast"/>
        </w:trPr>
        <w:tc>
          <w:tcPr>
            <w:tcW w:w="1302"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04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94"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218"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777" w:type="dxa"/>
            <w:tcBorders>
              <w:top w:val="single" w:sz="4" w:space="0" w:color="000000"/>
              <w:left w:val="single" w:sz="4" w:space="0" w:color="000000"/>
              <w:bottom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456" w:type="dxa"/>
            <w:tcBorders>
              <w:top w:val="single" w:sz="4" w:space="0" w:color="000000"/>
              <w:left w:val="single" w:sz="4" w:space="0" w:color="000000"/>
              <w:bottom w:val="single" w:sz="4" w:space="0" w:color="000000"/>
              <w:right w:val="single" w:sz="4" w:space="0" w:color="000000"/>
            </w:tcBorders>
          </w:tcPr>
          <w:p>
            <w:pPr>
              <w:pStyle w:val="Normal1"/>
              <w:widowControl w:val="false"/>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bl>
    <w:p>
      <w:pPr>
        <w:pStyle w:val="Normal1"/>
        <w:tabs>
          <w:tab w:val="clear" w:pos="720"/>
          <w:tab w:val="left" w:pos="1418" w:leader="none"/>
        </w:tabs>
        <w:spacing w:lineRule="auto" w:line="240" w:before="0" w:after="120"/>
        <w:ind w:left="709" w:hanging="0"/>
        <w:jc w:val="center"/>
        <w:rPr>
          <w:rFonts w:ascii="Times New Roman" w:hAnsi="Times New Roman" w:eastAsia="Times New Roman" w:cs="Times New Roman"/>
          <w:i/>
          <w:i/>
          <w:sz w:val="22"/>
          <w:szCs w:val="22"/>
        </w:rPr>
      </w:pPr>
      <w:r>
        <w:rPr>
          <w:rFonts w:eastAsia="Times New Roman" w:cs="Times New Roman" w:ascii="Times New Roman" w:hAnsi="Times New Roman"/>
          <w:i/>
          <w:sz w:val="22"/>
          <w:szCs w:val="22"/>
        </w:rPr>
        <w:t>oppure</w:t>
      </w:r>
    </w:p>
    <w:p>
      <w:pPr>
        <w:pStyle w:val="Normal1"/>
        <w:widowControl/>
        <w:spacing w:lineRule="auto" w:line="240" w:before="0" w:after="120"/>
        <w:ind w:left="737" w:right="0" w:hanging="0"/>
        <w:jc w:val="both"/>
        <w:rPr>
          <w:rFonts w:ascii="Arial" w:hAnsi="Arial" w:eastAsia="Arial" w:cs="Arial"/>
          <w:sz w:val="20"/>
          <w:szCs w:val="20"/>
        </w:rPr>
      </w:pPr>
      <w:r>
        <w:rPr>
          <w:sz w:val="20"/>
          <w:szCs w:val="20"/>
        </w:rPr>
        <w:t>che nei confronti del/dei soggetto/i sotto citati, relativamente al ruolo ricoperto in azienda di cui ai commi 3 e 4 dell’art. 94 del D.Lgs. 36/2023, ricorrono le cause di esclusione dalle gare per l’affidamento di contratti pubblici di cui all’art. 94 commi 1 e 2  del D.Lgs. 36/2023, come di seguito riportato:</w:t>
      </w:r>
    </w:p>
    <w:p>
      <w:pPr>
        <w:pStyle w:val="Normal1"/>
        <w:spacing w:lineRule="auto" w:line="240" w:before="0" w:after="120"/>
        <w:ind w:left="720" w:hanging="10"/>
        <w:jc w:val="both"/>
        <w:rPr>
          <w:rFonts w:ascii="Arial" w:hAnsi="Arial" w:eastAsia="Arial" w:cs="Arial"/>
          <w:sz w:val="20"/>
          <w:szCs w:val="20"/>
        </w:rPr>
      </w:pPr>
      <w:r>
        <w:rPr>
          <w:sz w:val="20"/>
          <w:szCs w:val="20"/>
        </w:rPr>
        <w:t>________________________________________________________________________________________________________________________________________________________________</w:t>
      </w:r>
    </w:p>
    <w:p>
      <w:pPr>
        <w:pStyle w:val="Normal1"/>
        <w:numPr>
          <w:ilvl w:val="0"/>
          <w:numId w:val="3"/>
        </w:numPr>
        <w:spacing w:lineRule="auto" w:line="240" w:before="120" w:after="0"/>
        <w:ind w:left="720" w:hanging="360"/>
        <w:jc w:val="both"/>
        <w:rPr>
          <w:rFonts w:ascii="Arial" w:hAnsi="Arial" w:eastAsia="Arial" w:cs="Arial"/>
          <w:sz w:val="20"/>
          <w:szCs w:val="20"/>
        </w:rPr>
      </w:pPr>
      <w:r>
        <w:rPr>
          <w:sz w:val="20"/>
          <w:szCs w:val="20"/>
        </w:rPr>
        <w:t xml:space="preserve">che </w:t>
      </w:r>
      <w:r>
        <w:rPr>
          <w:b/>
          <w:sz w:val="20"/>
          <w:szCs w:val="20"/>
        </w:rPr>
        <w:t>non</w:t>
      </w:r>
      <w:r>
        <w:rPr>
          <w:sz w:val="20"/>
          <w:szCs w:val="20"/>
        </w:rPr>
        <w:t xml:space="preserve"> ricorrono </w:t>
      </w:r>
      <w:r>
        <w:rPr>
          <w:b/>
          <w:sz w:val="20"/>
          <w:szCs w:val="20"/>
        </w:rPr>
        <w:t>le cause non automatiche</w:t>
      </w:r>
      <w:r>
        <w:rPr>
          <w:sz w:val="20"/>
          <w:szCs w:val="20"/>
        </w:rPr>
        <w:t xml:space="preserve"> di esclusione dalle gare per l’affidamento di contratti pubblici di cui all’art. 98 comma 3  lett. g)  e h )  del D.Lgs. 36/2023, per nessuno dei soggetti di cui al punto precedente </w:t>
      </w:r>
    </w:p>
    <w:p>
      <w:pPr>
        <w:pStyle w:val="Normal1"/>
        <w:keepNext w:val="false"/>
        <w:keepLines w:val="false"/>
        <w:pageBreakBefore w:val="false"/>
        <w:widowControl/>
        <w:pBdr/>
        <w:shd w:val="clear" w:fill="auto"/>
        <w:spacing w:lineRule="auto" w:line="240" w:before="0" w:after="0"/>
        <w:ind w:left="1440" w:right="0" w:hanging="72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r>
    </w:p>
    <w:p>
      <w:pPr>
        <w:pStyle w:val="Normal1"/>
        <w:tabs>
          <w:tab w:val="clear" w:pos="720"/>
          <w:tab w:val="left" w:pos="1418" w:leader="none"/>
        </w:tabs>
        <w:spacing w:lineRule="auto" w:line="240" w:before="0" w:after="120"/>
        <w:ind w:left="709" w:hanging="0"/>
        <w:jc w:val="center"/>
        <w:rPr>
          <w:rFonts w:ascii="Arial" w:hAnsi="Arial" w:eastAsia="Arial" w:cs="Arial"/>
          <w:sz w:val="20"/>
          <w:szCs w:val="20"/>
        </w:rPr>
      </w:pPr>
      <w:r>
        <w:rPr>
          <w:i/>
          <w:sz w:val="20"/>
          <w:szCs w:val="20"/>
        </w:rPr>
        <w:t>oppure</w:t>
      </w:r>
    </w:p>
    <w:p>
      <w:pPr>
        <w:pStyle w:val="Normal1"/>
        <w:widowControl/>
        <w:spacing w:lineRule="auto" w:line="240" w:before="0" w:after="120"/>
        <w:ind w:left="737" w:right="0" w:hanging="0"/>
        <w:jc w:val="both"/>
        <w:rPr>
          <w:rFonts w:ascii="Arial" w:hAnsi="Arial" w:eastAsia="Arial" w:cs="Arial"/>
          <w:sz w:val="20"/>
          <w:szCs w:val="20"/>
        </w:rPr>
      </w:pPr>
      <w:r>
        <w:rPr>
          <w:sz w:val="20"/>
          <w:szCs w:val="20"/>
        </w:rPr>
        <w:t>che nei confronti del/dei soggetto/i sotto citati, relativamente al ruolo ricoperto in azienda di cui ai commi 3 e 4 dell’art. 94 del D.Lgs. 36/2023, ricorrono le cause non automatiche di esclusione dalle gare per l’affidamento di contratti pubblici di cui all’art. 98 comma 3 lett. g)  e h )  del D.Lgs. 36/2023, come di seguito riportato:</w:t>
      </w:r>
    </w:p>
    <w:p>
      <w:pPr>
        <w:pStyle w:val="Normal1"/>
        <w:spacing w:lineRule="auto" w:line="240" w:before="0" w:after="120"/>
        <w:ind w:left="284" w:hanging="0"/>
        <w:jc w:val="both"/>
        <w:rPr>
          <w:rFonts w:ascii="Arial" w:hAnsi="Arial" w:eastAsia="Arial" w:cs="Arial"/>
          <w:sz w:val="20"/>
          <w:szCs w:val="20"/>
        </w:rPr>
      </w:pPr>
      <w:r>
        <w:rPr>
          <w:sz w:val="20"/>
          <w:szCs w:val="20"/>
        </w:rPr>
        <w:tab/>
        <w:t>________________________________________________________________________________________________________________________________________________________________________</w:t>
      </w:r>
    </w:p>
    <w:p>
      <w:pPr>
        <w:pStyle w:val="Normal1"/>
        <w:widowControl/>
        <w:numPr>
          <w:ilvl w:val="0"/>
          <w:numId w:val="1"/>
        </w:numPr>
        <w:spacing w:lineRule="auto" w:line="240" w:before="120" w:after="0"/>
        <w:ind w:left="737" w:right="0" w:hanging="340"/>
        <w:jc w:val="both"/>
        <w:rPr>
          <w:rFonts w:ascii="Arial" w:hAnsi="Arial" w:eastAsia="Arial" w:cs="Arial"/>
          <w:sz w:val="20"/>
          <w:szCs w:val="20"/>
        </w:rPr>
      </w:pPr>
      <w:r>
        <w:rPr>
          <w:sz w:val="20"/>
          <w:szCs w:val="20"/>
        </w:rPr>
        <w:t>che non ricorrono  nei confronti dell’operatore economico le cause di esclusione di cui all’art. 94 comma 5  lett. a), b), e), f)</w:t>
      </w:r>
      <w:r>
        <w:rPr>
          <w:color w:val="000000"/>
          <w:sz w:val="20"/>
          <w:szCs w:val="20"/>
        </w:rPr>
        <w:t xml:space="preserve"> </w:t>
      </w:r>
    </w:p>
    <w:p>
      <w:pPr>
        <w:pStyle w:val="Normal1"/>
        <w:rPr>
          <w:rFonts w:ascii="Arial" w:hAnsi="Arial" w:eastAsia="Arial" w:cs="Arial"/>
          <w:color w:val="FF0000"/>
          <w:sz w:val="20"/>
          <w:szCs w:val="20"/>
        </w:rPr>
      </w:pPr>
      <w:r>
        <w:rPr>
          <w:rFonts w:eastAsia="Arial" w:cs="Arial"/>
          <w:color w:val="FF0000"/>
          <w:sz w:val="20"/>
          <w:szCs w:val="20"/>
        </w:rPr>
      </w:r>
    </w:p>
    <w:p>
      <w:pPr>
        <w:pStyle w:val="Normal1"/>
        <w:tabs>
          <w:tab w:val="clear" w:pos="720"/>
          <w:tab w:val="left" w:pos="1418" w:leader="none"/>
        </w:tabs>
        <w:spacing w:lineRule="auto" w:line="240" w:before="0" w:after="120"/>
        <w:ind w:left="709" w:hanging="0"/>
        <w:jc w:val="center"/>
        <w:rPr>
          <w:rFonts w:ascii="Arial" w:hAnsi="Arial" w:eastAsia="Arial" w:cs="Arial"/>
          <w:sz w:val="20"/>
          <w:szCs w:val="20"/>
        </w:rPr>
      </w:pPr>
      <w:r>
        <w:rPr>
          <w:i/>
          <w:sz w:val="20"/>
          <w:szCs w:val="20"/>
        </w:rPr>
        <w:t>oppure</w:t>
      </w:r>
    </w:p>
    <w:p>
      <w:pPr>
        <w:pStyle w:val="Normal1"/>
        <w:widowControl/>
        <w:spacing w:lineRule="auto" w:line="240" w:before="120" w:after="0"/>
        <w:ind w:left="737" w:right="0" w:hanging="0"/>
        <w:jc w:val="both"/>
        <w:rPr>
          <w:rFonts w:ascii="Arial" w:hAnsi="Arial" w:eastAsia="Arial" w:cs="Arial"/>
          <w:sz w:val="20"/>
          <w:szCs w:val="20"/>
        </w:rPr>
      </w:pPr>
      <w:r>
        <w:rPr>
          <w:sz w:val="20"/>
          <w:szCs w:val="20"/>
        </w:rPr>
        <w:t xml:space="preserve">che,  ricorrendo le cause di esclusione di cui all’art. 94, comma 5 lett.  a), b), c), e), f), se ne riportano di seguito le informazioni di dettaglio </w:t>
      </w:r>
    </w:p>
    <w:p>
      <w:pPr>
        <w:pStyle w:val="Normal1"/>
        <w:spacing w:lineRule="auto" w:line="240" w:before="0" w:after="120"/>
        <w:ind w:left="284" w:hanging="0"/>
        <w:jc w:val="both"/>
        <w:rPr>
          <w:rFonts w:ascii="Arial" w:hAnsi="Arial" w:eastAsia="Arial" w:cs="Arial"/>
          <w:sz w:val="20"/>
          <w:szCs w:val="20"/>
        </w:rPr>
      </w:pPr>
      <w:r>
        <w:rPr>
          <w:sz w:val="20"/>
          <w:szCs w:val="20"/>
        </w:rPr>
        <w:t>____________________________________________________________________________________</w:t>
      </w:r>
    </w:p>
    <w:p>
      <w:pPr>
        <w:pStyle w:val="Normal1"/>
        <w:spacing w:lineRule="auto" w:line="240" w:before="0" w:after="120"/>
        <w:ind w:left="284" w:hanging="0"/>
        <w:jc w:val="both"/>
        <w:rPr>
          <w:rFonts w:ascii="Arial" w:hAnsi="Arial" w:eastAsia="Arial" w:cs="Arial"/>
          <w:sz w:val="20"/>
          <w:szCs w:val="20"/>
        </w:rPr>
      </w:pPr>
      <w:r>
        <w:rPr>
          <w:sz w:val="20"/>
          <w:szCs w:val="20"/>
        </w:rPr>
        <w:t>____________________________________________________________________________________</w:t>
      </w:r>
    </w:p>
    <w:p>
      <w:pPr>
        <w:pStyle w:val="Normal1"/>
        <w:numPr>
          <w:ilvl w:val="0"/>
          <w:numId w:val="4"/>
        </w:numPr>
        <w:spacing w:lineRule="auto" w:line="240" w:before="120" w:after="0"/>
        <w:ind w:left="720" w:hanging="360"/>
        <w:jc w:val="both"/>
        <w:rPr>
          <w:rFonts w:ascii="Arial" w:hAnsi="Arial" w:eastAsia="Arial" w:cs="Arial"/>
          <w:sz w:val="20"/>
          <w:szCs w:val="20"/>
        </w:rPr>
      </w:pPr>
      <w:r>
        <w:rPr>
          <w:sz w:val="20"/>
          <w:szCs w:val="20"/>
        </w:rPr>
        <w:t>che non ricorre  nei confronti dell’operatore economico la causa di esclusione di cui all’art. 94 comma 5  lett. d)</w:t>
      </w:r>
    </w:p>
    <w:p>
      <w:pPr>
        <w:pStyle w:val="Normal1"/>
        <w:keepNext w:val="false"/>
        <w:keepLines w:val="false"/>
        <w:pageBreakBefore w:val="false"/>
        <w:widowControl/>
        <w:pBdr/>
        <w:shd w:val="clear" w:fill="auto"/>
        <w:tabs>
          <w:tab w:val="clear" w:pos="720"/>
          <w:tab w:val="left" w:pos="1418" w:leader="none"/>
        </w:tabs>
        <w:spacing w:lineRule="auto" w:line="240" w:before="0" w:after="120"/>
        <w:ind w:left="360" w:right="0" w:hanging="0"/>
        <w:jc w:val="center"/>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caps w:val="false"/>
          <w:smallCaps w:val="false"/>
          <w:strike w:val="false"/>
          <w:dstrike w:val="false"/>
          <w:color w:val="000000"/>
          <w:position w:val="0"/>
          <w:sz w:val="20"/>
          <w:sz w:val="20"/>
          <w:szCs w:val="20"/>
          <w:u w:val="none"/>
          <w:shd w:fill="auto" w:val="clear"/>
          <w:vertAlign w:val="baseline"/>
        </w:rPr>
        <w:t>oppure</w:t>
      </w:r>
    </w:p>
    <w:p>
      <w:pPr>
        <w:pStyle w:val="Normal1"/>
        <w:keepNext w:val="false"/>
        <w:keepLines w:val="false"/>
        <w:pageBreakBefore w:val="false"/>
        <w:widowControl/>
        <w:pBdr/>
        <w:shd w:val="clear" w:fill="auto"/>
        <w:spacing w:lineRule="auto" w:line="240" w:before="120" w:after="0"/>
        <w:ind w:left="737"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che,  ricorrendo la causa di esclusione di cui all’art. 94, comma 5 lett.  d) se ne riportano di seguito le informazioni di dettaglio </w:t>
      </w:r>
    </w:p>
    <w:p>
      <w:pPr>
        <w:pStyle w:val="Normal1"/>
        <w:spacing w:lineRule="auto" w:line="240" w:before="0" w:after="120"/>
        <w:ind w:left="284" w:hanging="0"/>
        <w:jc w:val="both"/>
        <w:rPr>
          <w:rFonts w:ascii="Arial" w:hAnsi="Arial" w:eastAsia="Arial" w:cs="Arial"/>
          <w:sz w:val="20"/>
          <w:szCs w:val="20"/>
        </w:rPr>
      </w:pPr>
      <w:r>
        <w:rPr>
          <w:sz w:val="20"/>
          <w:szCs w:val="20"/>
        </w:rPr>
        <w:t xml:space="preserve">        </w:t>
      </w:r>
      <w:r>
        <w:rPr>
          <w:sz w:val="20"/>
          <w:szCs w:val="20"/>
        </w:rPr>
        <w:t>________________________________________________________________________________</w:t>
      </w:r>
    </w:p>
    <w:p>
      <w:pPr>
        <w:pStyle w:val="Normal1"/>
        <w:spacing w:lineRule="auto" w:line="240" w:before="0" w:after="120"/>
        <w:ind w:left="284" w:hanging="0"/>
        <w:jc w:val="both"/>
        <w:rPr>
          <w:rFonts w:ascii="Arial" w:hAnsi="Arial" w:eastAsia="Arial" w:cs="Arial"/>
          <w:sz w:val="20"/>
          <w:szCs w:val="20"/>
        </w:rPr>
      </w:pPr>
      <w:r>
        <w:rPr>
          <w:sz w:val="20"/>
          <w:szCs w:val="20"/>
        </w:rPr>
        <w:t xml:space="preserve">       </w:t>
      </w:r>
      <w:r>
        <w:rPr>
          <w:sz w:val="20"/>
          <w:szCs w:val="20"/>
        </w:rPr>
        <w:t>________________________________________________________________________________</w:t>
      </w:r>
    </w:p>
    <w:p>
      <w:pPr>
        <w:pStyle w:val="Normal1"/>
        <w:widowControl/>
        <w:spacing w:lineRule="auto" w:line="240" w:before="120" w:after="0"/>
        <w:ind w:left="737" w:right="0" w:hanging="0"/>
        <w:jc w:val="both"/>
        <w:rPr>
          <w:shd w:fill="auto" w:val="clear"/>
        </w:rPr>
      </w:pPr>
      <w:r>
        <w:rPr>
          <w:sz w:val="20"/>
          <w:szCs w:val="20"/>
          <w:shd w:fill="auto" w:val="clear"/>
        </w:rPr>
        <w:t>rinviando alla documentazione richiesta in conformità a quanto prescritto dall’art. 15.2 del Disciplinare (dichiarazione Allegato B2);</w:t>
      </w:r>
    </w:p>
    <w:p>
      <w:pPr>
        <w:pStyle w:val="Normal1"/>
        <w:spacing w:lineRule="auto" w:line="240" w:before="120" w:after="0"/>
        <w:jc w:val="both"/>
        <w:rPr>
          <w:rFonts w:ascii="Arial" w:hAnsi="Arial" w:eastAsia="Arial" w:cs="Arial"/>
          <w:color w:val="000000"/>
          <w:sz w:val="20"/>
          <w:szCs w:val="20"/>
        </w:rPr>
      </w:pPr>
      <w:r>
        <w:rPr>
          <w:rFonts w:eastAsia="Arial" w:cs="Arial"/>
          <w:color w:val="000000"/>
          <w:sz w:val="20"/>
          <w:szCs w:val="20"/>
        </w:rPr>
      </w:r>
    </w:p>
    <w:p>
      <w:pPr>
        <w:pStyle w:val="Normal1"/>
        <w:widowControl/>
        <w:numPr>
          <w:ilvl w:val="0"/>
          <w:numId w:val="5"/>
        </w:numPr>
        <w:spacing w:lineRule="auto" w:line="240" w:before="120" w:after="0"/>
        <w:ind w:left="737" w:right="0" w:hanging="397"/>
        <w:jc w:val="both"/>
        <w:rPr/>
      </w:pPr>
      <w:r>
        <w:rPr>
          <w:sz w:val="20"/>
          <w:szCs w:val="20"/>
        </w:rPr>
        <w:t xml:space="preserve">che l’operatore economico </w:t>
      </w:r>
      <w:r>
        <w:rPr>
          <w:b/>
          <w:sz w:val="20"/>
          <w:szCs w:val="20"/>
        </w:rPr>
        <w:t>non</w:t>
      </w:r>
      <w:r>
        <w:rPr>
          <w:sz w:val="20"/>
          <w:szCs w:val="20"/>
        </w:rPr>
        <w:t xml:space="preserve"> ha commesso violazioni gravi, </w:t>
      </w:r>
      <w:r>
        <w:rPr>
          <w:b/>
          <w:sz w:val="20"/>
          <w:szCs w:val="20"/>
        </w:rPr>
        <w:t>definitivamente accertate</w:t>
      </w:r>
      <w:r>
        <w:rPr>
          <w:sz w:val="20"/>
          <w:szCs w:val="20"/>
        </w:rPr>
        <w:t xml:space="preserve">, degli obblighi relativi al pagamento delle imposte e tasse o dei contributi previdenziali, come definite dall’art. 1 dell’ </w:t>
      </w:r>
      <w:r>
        <w:fldChar w:fldCharType="begin"/>
      </w:r>
      <w:r>
        <w:rPr>
          <w:sz w:val="20"/>
          <w:szCs w:val="20"/>
        </w:rPr>
        <w:instrText> HYPERLINK "https://www.bosettiegatti.eu/info/norme/statali/2023_0036_A_II.bis.htm" \l "II.10"</w:instrText>
      </w:r>
      <w:r>
        <w:rPr>
          <w:sz w:val="20"/>
          <w:szCs w:val="20"/>
        </w:rPr>
        <w:fldChar w:fldCharType="separate"/>
      </w:r>
      <w:r>
        <w:rPr>
          <w:sz w:val="20"/>
          <w:szCs w:val="20"/>
        </w:rPr>
        <w:t>allegato II.10</w:t>
      </w:r>
      <w:r>
        <w:rPr>
          <w:sz w:val="20"/>
          <w:szCs w:val="20"/>
        </w:rPr>
        <w:fldChar w:fldCharType="end"/>
      </w:r>
      <w:r>
        <w:rPr>
          <w:sz w:val="20"/>
          <w:szCs w:val="20"/>
        </w:rPr>
        <w:t xml:space="preserve"> del Codice (art. 94 comma 6 del Codice)</w:t>
      </w:r>
    </w:p>
    <w:p>
      <w:pPr>
        <w:pStyle w:val="Normal1"/>
        <w:ind w:left="720" w:hanging="0"/>
        <w:rPr>
          <w:rFonts w:ascii="Arial" w:hAnsi="Arial" w:eastAsia="Arial" w:cs="Arial"/>
          <w:sz w:val="20"/>
          <w:szCs w:val="20"/>
        </w:rPr>
      </w:pPr>
      <w:r>
        <w:rPr>
          <w:rFonts w:eastAsia="Arial" w:cs="Arial"/>
          <w:sz w:val="20"/>
          <w:szCs w:val="20"/>
        </w:rPr>
      </w:r>
    </w:p>
    <w:p>
      <w:pPr>
        <w:pStyle w:val="Normal1"/>
        <w:tabs>
          <w:tab w:val="clear" w:pos="720"/>
          <w:tab w:val="left" w:pos="1418" w:leader="none"/>
        </w:tabs>
        <w:spacing w:lineRule="auto" w:line="240" w:before="0" w:after="120"/>
        <w:ind w:left="709" w:hanging="0"/>
        <w:jc w:val="center"/>
        <w:rPr>
          <w:rFonts w:ascii="Arial" w:hAnsi="Arial" w:eastAsia="Arial" w:cs="Arial"/>
          <w:sz w:val="20"/>
          <w:szCs w:val="20"/>
        </w:rPr>
      </w:pPr>
      <w:r>
        <w:rPr>
          <w:i/>
          <w:sz w:val="20"/>
          <w:szCs w:val="20"/>
        </w:rPr>
        <w:t xml:space="preserve"> </w:t>
      </w:r>
      <w:r>
        <w:rPr>
          <w:i/>
          <w:sz w:val="20"/>
          <w:szCs w:val="20"/>
        </w:rPr>
        <w:t xml:space="preserve">oppure </w:t>
      </w:r>
    </w:p>
    <w:p>
      <w:pPr>
        <w:pStyle w:val="Normal1"/>
        <w:widowControl/>
        <w:spacing w:lineRule="auto" w:line="240" w:before="0" w:after="120"/>
        <w:ind w:left="737" w:right="0" w:hanging="0"/>
        <w:jc w:val="both"/>
        <w:rPr/>
      </w:pPr>
      <w:r>
        <w:rPr>
          <w:sz w:val="20"/>
          <w:szCs w:val="20"/>
        </w:rPr>
        <w:t>che l’operatore economico avendo commesso violazioni gravi, definitivamente accertate degli obblighi relativi al pagamento delle imposte e tasse o dei contributi previdenziali, come definite dall’art. 1 dell’</w:t>
      </w:r>
      <w:r>
        <w:fldChar w:fldCharType="begin"/>
      </w:r>
      <w:r>
        <w:rPr>
          <w:sz w:val="20"/>
          <w:szCs w:val="20"/>
        </w:rPr>
        <w:instrText> HYPERLINK "https://www.bosettiegatti.eu/info/norme/statali/2023_0036_A_II.bis.htm" \l "II.10"</w:instrText>
      </w:r>
      <w:r>
        <w:rPr>
          <w:sz w:val="20"/>
          <w:szCs w:val="20"/>
        </w:rPr>
        <w:fldChar w:fldCharType="separate"/>
      </w:r>
      <w:r>
        <w:rPr>
          <w:sz w:val="20"/>
          <w:szCs w:val="20"/>
        </w:rPr>
        <w:t>allegato II.10</w:t>
      </w:r>
      <w:r>
        <w:rPr>
          <w:sz w:val="20"/>
          <w:szCs w:val="20"/>
        </w:rPr>
        <w:fldChar w:fldCharType="end"/>
      </w:r>
      <w:r>
        <w:rPr>
          <w:sz w:val="20"/>
          <w:szCs w:val="20"/>
        </w:rPr>
        <w:t xml:space="preserve"> del Codice (art. 94 comma 6 del Codice) ha ottemperato od ottempererà ai suoi obblighi, pagando o impegnandosi in modo vincolante a pagare le imposte, le tasse o i contributi previdenziali dovuti, compresi eventuali interessi o sanzioni, prima della scadenza del termine per la presentazione dell’offerta. Si riportano di seguito le informazioni dettagliate sull’avvenuto pagamento o sull’assunzione dell’impegno al pagamento (data, autorità o organismo di emanazione, riferimento della documentazione): </w:t>
      </w:r>
    </w:p>
    <w:p>
      <w:pPr>
        <w:pStyle w:val="Normal1"/>
        <w:ind w:firstLine="284"/>
        <w:rPr>
          <w:rFonts w:ascii="Arial" w:hAnsi="Arial" w:eastAsia="Arial" w:cs="Arial"/>
          <w:sz w:val="20"/>
          <w:szCs w:val="20"/>
        </w:rPr>
      </w:pPr>
      <w:r>
        <w:rPr>
          <w:sz w:val="20"/>
          <w:szCs w:val="20"/>
        </w:rPr>
        <w:t xml:space="preserve">        </w:t>
      </w:r>
      <w:r>
        <w:rPr>
          <w:sz w:val="20"/>
          <w:szCs w:val="20"/>
        </w:rPr>
        <w:t>________________________________________________________________________________</w:t>
      </w:r>
    </w:p>
    <w:p>
      <w:pPr>
        <w:pStyle w:val="Normal1"/>
        <w:spacing w:lineRule="auto" w:line="240" w:before="0" w:after="120"/>
        <w:ind w:left="284" w:hanging="0"/>
        <w:jc w:val="both"/>
        <w:rPr>
          <w:rFonts w:ascii="Arial" w:hAnsi="Arial" w:eastAsia="Arial" w:cs="Arial"/>
          <w:sz w:val="20"/>
          <w:szCs w:val="20"/>
        </w:rPr>
      </w:pPr>
      <w:r>
        <w:rPr>
          <w:rFonts w:eastAsia="Arial" w:cs="Arial"/>
          <w:sz w:val="20"/>
          <w:szCs w:val="20"/>
        </w:rPr>
      </w:r>
    </w:p>
    <w:p>
      <w:pPr>
        <w:pStyle w:val="Normal1"/>
        <w:widowControl/>
        <w:numPr>
          <w:ilvl w:val="0"/>
          <w:numId w:val="6"/>
        </w:numPr>
        <w:spacing w:lineRule="auto" w:line="240" w:before="0" w:after="120"/>
        <w:ind w:left="737" w:right="0" w:hanging="397"/>
        <w:jc w:val="both"/>
        <w:rPr/>
      </w:pPr>
      <w:r>
        <w:rPr>
          <w:sz w:val="20"/>
          <w:szCs w:val="20"/>
        </w:rPr>
        <w:t xml:space="preserve">che l’operatore economico </w:t>
      </w:r>
      <w:r>
        <w:rPr>
          <w:b/>
          <w:sz w:val="20"/>
          <w:szCs w:val="20"/>
        </w:rPr>
        <w:t>non</w:t>
      </w:r>
      <w:r>
        <w:rPr>
          <w:sz w:val="20"/>
          <w:szCs w:val="20"/>
        </w:rPr>
        <w:t xml:space="preserve"> ha commesso violazioni gravi, </w:t>
      </w:r>
      <w:r>
        <w:rPr>
          <w:b/>
          <w:sz w:val="20"/>
          <w:szCs w:val="20"/>
        </w:rPr>
        <w:t>non definitivamente accertate</w:t>
      </w:r>
      <w:r>
        <w:rPr>
          <w:sz w:val="20"/>
          <w:szCs w:val="20"/>
        </w:rPr>
        <w:t xml:space="preserve">, degli obblighi relativi al pagamento delle imposte e tasse o dei contributi previdenziali, come definite dagli artt. 2 3 e 4  dell’ </w:t>
      </w:r>
      <w:r>
        <w:fldChar w:fldCharType="begin"/>
      </w:r>
      <w:r>
        <w:rPr>
          <w:sz w:val="20"/>
          <w:szCs w:val="20"/>
        </w:rPr>
        <w:instrText> HYPERLINK "https://www.bosettiegatti.eu/info/norme/statali/2023_0036_A_II.bis.htm" \l "II.10"</w:instrText>
      </w:r>
      <w:r>
        <w:rPr>
          <w:sz w:val="20"/>
          <w:szCs w:val="20"/>
        </w:rPr>
        <w:fldChar w:fldCharType="separate"/>
      </w:r>
      <w:r>
        <w:rPr>
          <w:sz w:val="20"/>
          <w:szCs w:val="20"/>
        </w:rPr>
        <w:t>allegato II.10</w:t>
      </w:r>
      <w:r>
        <w:rPr>
          <w:sz w:val="20"/>
          <w:szCs w:val="20"/>
        </w:rPr>
        <w:fldChar w:fldCharType="end"/>
      </w:r>
      <w:r>
        <w:rPr>
          <w:sz w:val="20"/>
          <w:szCs w:val="20"/>
        </w:rPr>
        <w:t xml:space="preserve"> del Codice. (art. 95 comma 2 del Codice)</w:t>
      </w:r>
    </w:p>
    <w:p>
      <w:pPr>
        <w:pStyle w:val="Normal1"/>
        <w:tabs>
          <w:tab w:val="clear" w:pos="720"/>
          <w:tab w:val="left" w:pos="1418" w:leader="none"/>
        </w:tabs>
        <w:spacing w:lineRule="auto" w:line="240" w:before="0" w:after="120"/>
        <w:ind w:left="1429" w:hanging="0"/>
        <w:jc w:val="center"/>
        <w:rPr>
          <w:rFonts w:ascii="Arial" w:hAnsi="Arial" w:eastAsia="Arial" w:cs="Arial"/>
          <w:sz w:val="20"/>
          <w:szCs w:val="20"/>
        </w:rPr>
      </w:pPr>
      <w:r>
        <w:rPr>
          <w:i/>
          <w:sz w:val="20"/>
          <w:szCs w:val="20"/>
        </w:rPr>
        <w:t xml:space="preserve">oppure </w:t>
      </w:r>
    </w:p>
    <w:p>
      <w:pPr>
        <w:pStyle w:val="Normal1"/>
        <w:widowControl/>
        <w:spacing w:lineRule="auto" w:line="240" w:before="0" w:after="120"/>
        <w:ind w:left="794" w:right="0" w:hanging="0"/>
        <w:jc w:val="both"/>
        <w:rPr/>
      </w:pPr>
      <w:r>
        <w:rPr>
          <w:sz w:val="20"/>
          <w:szCs w:val="20"/>
        </w:rPr>
        <w:t>che l’operatore economico, avendo commesso violazioni gravi non definitivamente accertate, degli obblighi relativi al pagamento delle imposte e tasse o dei contributi previdenziali, come definite dall’art. 1 dell’</w:t>
      </w:r>
      <w:r>
        <w:fldChar w:fldCharType="begin"/>
      </w:r>
      <w:r>
        <w:rPr>
          <w:sz w:val="20"/>
          <w:szCs w:val="20"/>
        </w:rPr>
        <w:instrText> HYPERLINK "https://www.bosettiegatti.eu/info/norme/statali/2023_0036_A_II.bis.htm" \l "II.10"</w:instrText>
      </w:r>
      <w:r>
        <w:rPr>
          <w:sz w:val="20"/>
          <w:szCs w:val="20"/>
        </w:rPr>
        <w:fldChar w:fldCharType="separate"/>
      </w:r>
      <w:r>
        <w:rPr>
          <w:sz w:val="20"/>
          <w:szCs w:val="20"/>
        </w:rPr>
        <w:t>allegato II.10</w:t>
      </w:r>
      <w:r>
        <w:rPr>
          <w:sz w:val="20"/>
          <w:szCs w:val="20"/>
        </w:rPr>
        <w:fldChar w:fldCharType="end"/>
      </w:r>
      <w:r>
        <w:rPr>
          <w:sz w:val="20"/>
          <w:szCs w:val="20"/>
        </w:rPr>
        <w:t xml:space="preserve"> del Codice (art. 95 comma 2 del Codice) ha ottemperato od ottempererà ai suoi obblighi, pagando o impegnandosi in modo vincolante a pagare le imposte, le tasse o i contributi previdenziali dovuti, compresi eventuali interessi o sanzioni, oppure quando il debito tributario o previdenziale sia comunque integramente estinto, purchè l’estinzione, il pagamento o l’impegno sia siano perfezionati prima della scadenza del termine per la presentazione dell’offerta, oppure nel caso in cui l’operatore economico abbia compensato il debito tributario con crediti certificati . Si riportano di seguito le informazioni dettagliate sull’avvenuto pagamento o sull’assunzione dell’impegno al pagamento o sull’estinzione o sulla compensazione (data,  autorità o organismo di emanazione, riferimento della documentazione):</w:t>
      </w:r>
    </w:p>
    <w:p>
      <w:pPr>
        <w:pStyle w:val="Normal1"/>
        <w:ind w:left="720" w:hanging="0"/>
        <w:jc w:val="both"/>
        <w:rPr>
          <w:rFonts w:ascii="Arial" w:hAnsi="Arial" w:eastAsia="Arial" w:cs="Arial"/>
          <w:sz w:val="20"/>
          <w:szCs w:val="20"/>
        </w:rPr>
      </w:pPr>
      <w:r>
        <w:rPr>
          <w:sz w:val="20"/>
          <w:szCs w:val="20"/>
        </w:rPr>
        <w:tab/>
        <w:t>_______________________________________________________________________________</w:t>
      </w:r>
    </w:p>
    <w:p>
      <w:pPr>
        <w:pStyle w:val="Normal1"/>
        <w:ind w:left="720" w:hanging="0"/>
        <w:rPr>
          <w:rFonts w:ascii="Arial" w:hAnsi="Arial" w:eastAsia="Arial" w:cs="Arial"/>
          <w:sz w:val="20"/>
          <w:szCs w:val="20"/>
        </w:rPr>
      </w:pPr>
      <w:r>
        <w:rPr>
          <w:rFonts w:eastAsia="Arial" w:cs="Arial"/>
          <w:sz w:val="20"/>
          <w:szCs w:val="20"/>
        </w:rPr>
      </w:r>
    </w:p>
    <w:p>
      <w:pPr>
        <w:pStyle w:val="Normal1"/>
        <w:widowControl/>
        <w:numPr>
          <w:ilvl w:val="0"/>
          <w:numId w:val="6"/>
        </w:numPr>
        <w:spacing w:lineRule="auto" w:line="240" w:before="120" w:after="0"/>
        <w:ind w:left="624" w:right="0" w:hanging="283"/>
        <w:jc w:val="both"/>
        <w:rPr>
          <w:rFonts w:ascii="Arial" w:hAnsi="Arial" w:eastAsia="Arial" w:cs="Arial"/>
          <w:sz w:val="20"/>
          <w:szCs w:val="20"/>
        </w:rPr>
      </w:pPr>
      <w:r>
        <w:rPr>
          <w:sz w:val="20"/>
          <w:szCs w:val="20"/>
        </w:rPr>
        <w:t xml:space="preserve">che nei tre anni antecedenti la data di pubblicazione del bando di gara </w:t>
      </w:r>
      <w:r>
        <w:rPr>
          <w:b/>
          <w:sz w:val="20"/>
          <w:szCs w:val="20"/>
        </w:rPr>
        <w:t>non</w:t>
      </w:r>
      <w:r>
        <w:rPr>
          <w:sz w:val="20"/>
          <w:szCs w:val="20"/>
        </w:rPr>
        <w:t xml:space="preserve"> ha commesso le gravi infrazioni di cui all’articolo 95, comma 1 lett. a) </w:t>
      </w:r>
    </w:p>
    <w:p>
      <w:pPr>
        <w:pStyle w:val="Normal1"/>
        <w:spacing w:lineRule="auto" w:line="240" w:before="120" w:after="0"/>
        <w:ind w:left="1004" w:hanging="0"/>
        <w:jc w:val="center"/>
        <w:rPr>
          <w:rFonts w:ascii="Arial" w:hAnsi="Arial" w:eastAsia="Arial" w:cs="Arial"/>
          <w:sz w:val="20"/>
          <w:szCs w:val="20"/>
        </w:rPr>
      </w:pPr>
      <w:r>
        <w:rPr>
          <w:sz w:val="20"/>
          <w:szCs w:val="20"/>
        </w:rPr>
        <w:t>oppure</w:t>
      </w:r>
    </w:p>
    <w:p>
      <w:pPr>
        <w:pStyle w:val="Normal1"/>
        <w:widowControl/>
        <w:spacing w:lineRule="auto" w:line="240" w:before="120" w:after="0"/>
        <w:ind w:left="567" w:right="0" w:hanging="0"/>
        <w:jc w:val="both"/>
        <w:rPr>
          <w:rFonts w:ascii="Arial" w:hAnsi="Arial" w:eastAsia="Arial" w:cs="Arial"/>
          <w:sz w:val="20"/>
          <w:szCs w:val="20"/>
        </w:rPr>
      </w:pPr>
      <w:r>
        <w:rPr>
          <w:sz w:val="20"/>
          <w:szCs w:val="20"/>
        </w:rPr>
        <w:t>che nei tre anni antecedenti la data di pubblicazione del bando di gara ha commesso le sotto riportate gravi infrazioni di cui all’articolo 95, comma 1 lett. a) (dichiarazione da rendersi anche nel caso di impugnazione in giudizio dei relativi provvedimenti):</w:t>
      </w:r>
    </w:p>
    <w:p>
      <w:pPr>
        <w:pStyle w:val="Normal1"/>
        <w:spacing w:lineRule="auto" w:line="240" w:before="120" w:after="0"/>
        <w:ind w:left="1004" w:hanging="0"/>
        <w:jc w:val="both"/>
        <w:rPr>
          <w:rFonts w:ascii="Arial" w:hAnsi="Arial" w:eastAsia="Arial" w:cs="Arial"/>
          <w:sz w:val="20"/>
          <w:szCs w:val="20"/>
        </w:rPr>
      </w:pPr>
      <w:r>
        <w:rPr>
          <w:sz w:val="20"/>
          <w:szCs w:val="20"/>
        </w:rPr>
        <w:t xml:space="preserve">      </w:t>
      </w:r>
      <w:r>
        <w:rPr>
          <w:sz w:val="20"/>
          <w:szCs w:val="20"/>
        </w:rPr>
        <w:t>__________________________________________________________________________</w:t>
      </w:r>
    </w:p>
    <w:p>
      <w:pPr>
        <w:pStyle w:val="Normal1"/>
        <w:widowControl/>
        <w:numPr>
          <w:ilvl w:val="0"/>
          <w:numId w:val="6"/>
        </w:numPr>
        <w:spacing w:lineRule="auto" w:line="240" w:before="120" w:after="0"/>
        <w:ind w:left="567" w:right="0" w:hanging="283"/>
        <w:jc w:val="both"/>
        <w:rPr>
          <w:rFonts w:ascii="Arial" w:hAnsi="Arial" w:eastAsia="Arial" w:cs="Arial"/>
          <w:sz w:val="20"/>
          <w:szCs w:val="20"/>
        </w:rPr>
      </w:pPr>
      <w:r>
        <w:rPr>
          <w:sz w:val="20"/>
          <w:szCs w:val="20"/>
        </w:rPr>
        <w:t>che nei tre anni antecedenti la data di pubblicazione del bando di gara, in relazione alla contestata commissione dei reati di cui all’articolo 94, comma 1, del codice e alla contestata o accertata commissione dei reati di cui all’articolo 98, comma 4, lett. g) del Codice sono stati emessi i seguenti atti ai sensi dell’articolo 407-bis, comma 1 c. p.p. (formulazione dell'imputazione o richiesta di rinvio a giudizio) e/o i seguenti  provvedimenti cautelari personali o reali del giudice penale (dichiarazione da rendersi anche nel caso di impugnazione in giudizio dei relativi provvedimenti):</w:t>
      </w:r>
    </w:p>
    <w:p>
      <w:pPr>
        <w:pStyle w:val="Normal1"/>
        <w:ind w:left="720" w:hanging="0"/>
        <w:rPr>
          <w:rFonts w:ascii="Arial" w:hAnsi="Arial" w:eastAsia="Arial" w:cs="Arial"/>
          <w:sz w:val="20"/>
          <w:szCs w:val="20"/>
        </w:rPr>
      </w:pPr>
      <w:r>
        <w:rPr>
          <w:sz w:val="20"/>
          <w:szCs w:val="20"/>
        </w:rPr>
        <w:t xml:space="preserve">          </w:t>
      </w:r>
      <w:r>
        <w:rPr>
          <w:sz w:val="20"/>
          <w:szCs w:val="20"/>
        </w:rPr>
        <w:t>_______________________________________________________________________________</w:t>
      </w:r>
    </w:p>
    <w:p>
      <w:pPr>
        <w:pStyle w:val="Normal1"/>
        <w:ind w:left="720" w:hanging="0"/>
        <w:rPr>
          <w:color w:val="000000"/>
        </w:rPr>
      </w:pPr>
      <w:r>
        <w:rPr>
          <w:color w:val="000000"/>
        </w:rPr>
      </w:r>
    </w:p>
    <w:p>
      <w:pPr>
        <w:pStyle w:val="Normal1"/>
        <w:widowControl/>
        <w:numPr>
          <w:ilvl w:val="0"/>
          <w:numId w:val="6"/>
        </w:numPr>
        <w:spacing w:lineRule="auto" w:line="240" w:before="120" w:after="0"/>
        <w:ind w:left="567" w:right="0" w:hanging="283"/>
        <w:jc w:val="both"/>
        <w:rPr>
          <w:rFonts w:ascii="Arial" w:hAnsi="Arial" w:eastAsia="Arial" w:cs="Arial"/>
          <w:sz w:val="20"/>
          <w:szCs w:val="20"/>
        </w:rPr>
      </w:pPr>
      <w:r>
        <w:rPr>
          <w:sz w:val="20"/>
          <w:szCs w:val="20"/>
        </w:rPr>
        <w:t xml:space="preserve">che nei tre anni antecedenti la data di pubblicazione del bando di gara sono stati adottati i sotto riportati provvedimenti sanzionatori esecutivi irrogati dall’Autorità Garante della Concorrenza e del Mercato o da altra autorità di settore di cui all’art. 98 comma 3, lett. a) del Codice (dichiarazione da rendersi anche nel caso di impugnazione in giudizio dei relativi provvedimenti). </w:t>
      </w:r>
    </w:p>
    <w:p>
      <w:pPr>
        <w:pStyle w:val="Normal1"/>
        <w:spacing w:lineRule="auto" w:line="240" w:before="0" w:after="41"/>
        <w:ind w:left="720" w:hanging="0"/>
        <w:rPr>
          <w:rFonts w:ascii="Arial" w:hAnsi="Arial" w:eastAsia="Arial" w:cs="Arial"/>
          <w:sz w:val="20"/>
          <w:szCs w:val="20"/>
        </w:rPr>
      </w:pPr>
      <w:r>
        <w:rPr>
          <w:rFonts w:eastAsia="Arial" w:cs="Arial"/>
          <w:sz w:val="20"/>
          <w:szCs w:val="20"/>
        </w:rPr>
      </w:r>
    </w:p>
    <w:p>
      <w:pPr>
        <w:pStyle w:val="Normal1"/>
        <w:spacing w:lineRule="auto" w:line="240" w:before="0" w:after="41"/>
        <w:ind w:left="720" w:hanging="0"/>
        <w:rPr>
          <w:rFonts w:ascii="Arial" w:hAnsi="Arial" w:eastAsia="Arial" w:cs="Arial"/>
          <w:sz w:val="20"/>
          <w:szCs w:val="20"/>
        </w:rPr>
      </w:pPr>
      <w:r>
        <w:rPr>
          <w:sz w:val="20"/>
          <w:szCs w:val="20"/>
        </w:rPr>
        <w:t xml:space="preserve">           </w:t>
      </w:r>
      <w:r>
        <w:rPr>
          <w:sz w:val="20"/>
          <w:szCs w:val="20"/>
        </w:rPr>
        <w:t xml:space="preserve">______________________________________________________________________________ </w:t>
      </w:r>
    </w:p>
    <w:p>
      <w:pPr>
        <w:pStyle w:val="Normal1"/>
        <w:ind w:left="720" w:hanging="0"/>
        <w:rPr>
          <w:rFonts w:ascii="Arial" w:hAnsi="Arial" w:eastAsia="Arial" w:cs="Arial"/>
          <w:sz w:val="20"/>
          <w:szCs w:val="20"/>
        </w:rPr>
      </w:pPr>
      <w:r>
        <w:rPr>
          <w:rFonts w:eastAsia="Arial" w:cs="Arial"/>
          <w:sz w:val="20"/>
          <w:szCs w:val="20"/>
        </w:rPr>
      </w:r>
    </w:p>
    <w:p>
      <w:pPr>
        <w:pStyle w:val="Normal1"/>
        <w:widowControl/>
        <w:numPr>
          <w:ilvl w:val="0"/>
          <w:numId w:val="6"/>
        </w:numPr>
        <w:spacing w:lineRule="auto" w:line="240" w:before="120" w:after="0"/>
        <w:ind w:left="567" w:right="0" w:hanging="283"/>
        <w:jc w:val="both"/>
        <w:rPr>
          <w:rFonts w:ascii="Arial" w:hAnsi="Arial" w:eastAsia="Arial" w:cs="Arial"/>
          <w:sz w:val="20"/>
          <w:szCs w:val="20"/>
        </w:rPr>
      </w:pPr>
      <w:r>
        <w:rPr>
          <w:i/>
          <w:sz w:val="20"/>
          <w:szCs w:val="20"/>
        </w:rPr>
        <w:t xml:space="preserve"> </w:t>
      </w:r>
      <w:r>
        <w:rPr>
          <w:sz w:val="20"/>
          <w:szCs w:val="20"/>
        </w:rPr>
        <w:t>che nei tre anni antecedenti la data di pubblicazione del bando di gara sono stati tenuti dall’operatore economico  comportamenti di cui all’art. 98 comma 3 lett. c),d),e) f) del Codice  di cui si fornisce di seguito la descrizione  (dichiarazione da rendersi anche nel caso di impugnazione in giudizio dei relativi provvedimenti)</w:t>
      </w:r>
    </w:p>
    <w:p>
      <w:pPr>
        <w:pStyle w:val="Normal1"/>
        <w:ind w:left="720" w:hanging="0"/>
        <w:rPr>
          <w:rFonts w:ascii="Arial" w:hAnsi="Arial" w:eastAsia="Arial" w:cs="Arial"/>
          <w:sz w:val="20"/>
          <w:szCs w:val="20"/>
        </w:rPr>
      </w:pPr>
      <w:r>
        <w:rPr>
          <w:sz w:val="20"/>
          <w:szCs w:val="20"/>
        </w:rPr>
        <w:t xml:space="preserve">          </w:t>
      </w:r>
      <w:r>
        <w:rPr>
          <w:sz w:val="20"/>
          <w:szCs w:val="20"/>
        </w:rPr>
        <w:t>_______________________________________________________________________________</w:t>
      </w:r>
    </w:p>
    <w:p>
      <w:pPr>
        <w:pStyle w:val="Normal1"/>
        <w:widowControl/>
        <w:numPr>
          <w:ilvl w:val="0"/>
          <w:numId w:val="6"/>
        </w:numPr>
        <w:spacing w:lineRule="auto" w:line="240" w:before="120" w:after="60"/>
        <w:ind w:left="624" w:right="0" w:hanging="283"/>
        <w:jc w:val="both"/>
        <w:rPr>
          <w:shd w:fill="auto" w:val="clear"/>
        </w:rPr>
      </w:pPr>
      <w:r>
        <w:rPr>
          <w:sz w:val="20"/>
          <w:szCs w:val="20"/>
          <w:shd w:fill="auto" w:val="clear"/>
        </w:rPr>
        <w:t xml:space="preserve">di non trovarsi nella condizioni di esclusione </w:t>
      </w:r>
      <w:r>
        <w:rPr>
          <w:b/>
          <w:sz w:val="20"/>
          <w:szCs w:val="20"/>
          <w:shd w:fill="auto" w:val="clear"/>
        </w:rPr>
        <w:t xml:space="preserve"> prevista per gli </w:t>
      </w:r>
      <w:r>
        <w:rPr>
          <w:sz w:val="20"/>
          <w:szCs w:val="20"/>
          <w:shd w:fill="auto" w:val="clear"/>
        </w:rPr>
        <w:t xml:space="preserve">operatori economici che abbiano affidato incarichi in violazione dell’articolo 53, comma 16-ter, del decreto legislativo del 2001 n. 165 a soggetti che hanno esercitato, in qualità di dipendenti, poteri autoritativi o negoziali presso l’amministrazione affidante negli ultimi tre anni.  </w:t>
      </w:r>
    </w:p>
    <w:p>
      <w:pPr>
        <w:pStyle w:val="Normal1"/>
        <w:widowControl/>
        <w:numPr>
          <w:ilvl w:val="0"/>
          <w:numId w:val="6"/>
        </w:numPr>
        <w:spacing w:lineRule="auto" w:line="240" w:before="120" w:after="60"/>
        <w:ind w:left="624" w:right="0" w:hanging="283"/>
        <w:jc w:val="both"/>
        <w:rPr>
          <w:rFonts w:ascii="Arial" w:hAnsi="Arial" w:eastAsia="Arial" w:cs="Arial"/>
          <w:sz w:val="20"/>
          <w:szCs w:val="20"/>
        </w:rPr>
      </w:pPr>
      <w:r>
        <w:rPr>
          <w:i/>
          <w:sz w:val="20"/>
          <w:szCs w:val="20"/>
        </w:rPr>
        <w:t xml:space="preserve"> </w:t>
      </w:r>
      <w:r>
        <w:rPr>
          <w:i/>
          <w:sz w:val="20"/>
          <w:szCs w:val="20"/>
        </w:rPr>
        <w:t xml:space="preserve">(nel caso in cui l’operatore economico si trovi in una delle situazioni di cui all’art.  94 commi 1, 2 e 5 e/o dell’art. 95 comma 1) </w:t>
      </w:r>
      <w:r>
        <w:rPr>
          <w:sz w:val="20"/>
          <w:szCs w:val="20"/>
        </w:rPr>
        <w:t>l'operatore economico ha adottato le seguenti misure ai sensi dell’art. 96 comma 6 del Codice (c.d. misure di self cleaning)</w:t>
      </w:r>
    </w:p>
    <w:p>
      <w:pPr>
        <w:pStyle w:val="Normal1"/>
        <w:widowControl/>
        <w:spacing w:lineRule="auto" w:line="240" w:before="120" w:after="60"/>
        <w:ind w:left="777" w:right="0" w:hanging="0"/>
        <w:jc w:val="both"/>
        <w:rPr>
          <w:rFonts w:ascii="Arial" w:hAnsi="Arial" w:eastAsia="Arial" w:cs="Arial"/>
          <w:sz w:val="20"/>
          <w:szCs w:val="20"/>
        </w:rPr>
      </w:pPr>
      <w:r>
        <w:rPr>
          <w:sz w:val="20"/>
          <w:szCs w:val="20"/>
        </w:rPr>
        <w:t xml:space="preserve">     </w:t>
      </w:r>
      <w:r>
        <w:rPr>
          <w:sz w:val="20"/>
          <w:szCs w:val="20"/>
        </w:rPr>
        <w:t>__________________________________________________________________________</w:t>
      </w:r>
    </w:p>
    <w:p>
      <w:pPr>
        <w:pStyle w:val="Normal1"/>
        <w:spacing w:lineRule="auto" w:line="240" w:before="120" w:after="60"/>
        <w:ind w:left="720" w:hanging="0"/>
        <w:jc w:val="both"/>
        <w:rPr>
          <w:rFonts w:ascii="Arial" w:hAnsi="Arial" w:eastAsia="Arial" w:cs="Arial"/>
          <w:sz w:val="20"/>
          <w:szCs w:val="20"/>
        </w:rPr>
      </w:pPr>
      <w:r>
        <w:rPr>
          <w:i/>
          <w:sz w:val="20"/>
          <w:szCs w:val="20"/>
        </w:rPr>
        <w:t xml:space="preserve">                                                                            </w:t>
      </w:r>
      <w:r>
        <w:rPr>
          <w:i/>
          <w:sz w:val="20"/>
          <w:szCs w:val="20"/>
        </w:rPr>
        <w:t>oppure</w:t>
      </w:r>
    </w:p>
    <w:p>
      <w:pPr>
        <w:pStyle w:val="Normal1"/>
        <w:widowControl/>
        <w:spacing w:lineRule="auto" w:line="240" w:before="120" w:after="0"/>
        <w:ind w:left="737" w:right="0" w:hanging="57"/>
        <w:jc w:val="left"/>
        <w:rPr>
          <w:rFonts w:ascii="Arial" w:hAnsi="Arial" w:eastAsia="Arial" w:cs="Arial"/>
          <w:sz w:val="20"/>
          <w:szCs w:val="20"/>
        </w:rPr>
      </w:pPr>
      <w:r>
        <w:rPr>
          <w:sz w:val="20"/>
          <w:szCs w:val="20"/>
        </w:rPr>
        <w:t xml:space="preserve"> </w:t>
      </w:r>
      <w:r>
        <w:rPr>
          <w:sz w:val="20"/>
          <w:szCs w:val="20"/>
        </w:rPr>
        <w:t>prima della presentazione dell’offerta è stato impossibilitato ad adottare le misure ai sensi dell’art. 96   comma 6 del Codice per le seguenti ragioni</w:t>
      </w:r>
    </w:p>
    <w:p>
      <w:pPr>
        <w:pStyle w:val="Normal1"/>
        <w:ind w:left="720" w:hanging="0"/>
        <w:rPr>
          <w:rFonts w:ascii="Arial" w:hAnsi="Arial" w:eastAsia="Arial" w:cs="Arial"/>
          <w:sz w:val="20"/>
          <w:szCs w:val="20"/>
        </w:rPr>
      </w:pPr>
      <w:r>
        <w:rPr>
          <w:sz w:val="20"/>
          <w:szCs w:val="20"/>
        </w:rPr>
        <w:t xml:space="preserve">             </w:t>
      </w:r>
      <w:r>
        <w:rPr>
          <w:sz w:val="20"/>
          <w:szCs w:val="20"/>
        </w:rPr>
        <w:t xml:space="preserve">_______________________________________________________________________________  </w:t>
      </w:r>
    </w:p>
    <w:p>
      <w:pPr>
        <w:pStyle w:val="Normal1"/>
        <w:ind w:left="720" w:hanging="0"/>
        <w:rPr>
          <w:rFonts w:ascii="Arial" w:hAnsi="Arial" w:eastAsia="Arial" w:cs="Arial"/>
          <w:sz w:val="20"/>
          <w:szCs w:val="20"/>
        </w:rPr>
      </w:pPr>
      <w:r>
        <w:rPr>
          <w:rFonts w:eastAsia="Arial" w:cs="Arial"/>
          <w:sz w:val="20"/>
          <w:szCs w:val="20"/>
        </w:rPr>
      </w:r>
    </w:p>
    <w:p>
      <w:pPr>
        <w:pStyle w:val="Normal1"/>
        <w:widowControl/>
        <w:numPr>
          <w:ilvl w:val="0"/>
          <w:numId w:val="6"/>
        </w:numPr>
        <w:spacing w:lineRule="auto" w:line="240" w:before="120" w:after="0"/>
        <w:ind w:left="737" w:right="0" w:hanging="340"/>
        <w:jc w:val="both"/>
        <w:rPr>
          <w:rFonts w:ascii="Arial" w:hAnsi="Arial" w:eastAsia="Arial" w:cs="Arial"/>
          <w:sz w:val="20"/>
          <w:szCs w:val="20"/>
        </w:rPr>
      </w:pPr>
      <w:r>
        <w:rPr>
          <w:i/>
          <w:sz w:val="20"/>
          <w:szCs w:val="20"/>
        </w:rPr>
        <w:t>(in caso di requisiti speciali richiesti dagli artt. 6.1,6.2, 6.3 del disciplinare)</w:t>
      </w:r>
      <w:r>
        <w:rPr>
          <w:sz w:val="20"/>
          <w:szCs w:val="20"/>
        </w:rPr>
        <w:t xml:space="preserve"> di essere in possesso dei seguenti requisiti speciali richiesti per l’accesso alla procedura:</w:t>
      </w:r>
    </w:p>
    <w:p>
      <w:pPr>
        <w:pStyle w:val="Normal1"/>
        <w:keepNext w:val="false"/>
        <w:keepLines w:val="false"/>
        <w:pageBreakBefore w:val="false"/>
        <w:widowControl/>
        <w:pBdr/>
        <w:shd w:val="clear" w:fill="auto"/>
        <w:spacing w:lineRule="auto" w:line="240" w:before="120" w:after="0"/>
        <w:ind w:left="144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Requisiti di idoneità </w:t>
      </w:r>
    </w:p>
    <w:p>
      <w:pPr>
        <w:pStyle w:val="Normal1"/>
        <w:keepNext w:val="false"/>
        <w:keepLines w:val="false"/>
        <w:pageBreakBefore w:val="false"/>
        <w:widowControl/>
        <w:pBdr/>
        <w:shd w:val="clear" w:fill="auto"/>
        <w:spacing w:lineRule="auto" w:line="240" w:before="120" w:after="0"/>
        <w:ind w:left="144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_________________________________________</w:t>
      </w:r>
    </w:p>
    <w:p>
      <w:pPr>
        <w:pStyle w:val="Normal1"/>
        <w:keepNext w:val="false"/>
        <w:keepLines w:val="false"/>
        <w:pageBreakBefore w:val="false"/>
        <w:widowControl/>
        <w:pBdr/>
        <w:shd w:val="clear" w:fill="auto"/>
        <w:spacing w:lineRule="auto" w:line="240" w:before="120" w:after="0"/>
        <w:ind w:left="144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Requisiti di capacità economico-finanziaria</w:t>
      </w:r>
    </w:p>
    <w:p>
      <w:pPr>
        <w:pStyle w:val="Normal1"/>
        <w:keepNext w:val="false"/>
        <w:keepLines w:val="false"/>
        <w:pageBreakBefore w:val="false"/>
        <w:widowControl/>
        <w:pBdr/>
        <w:shd w:val="clear" w:fill="auto"/>
        <w:spacing w:lineRule="auto" w:line="240" w:before="120" w:after="0"/>
        <w:ind w:left="1440" w:right="0" w:hanging="0"/>
        <w:jc w:val="both"/>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 xml:space="preserve">non richiesti </w:t>
      </w:r>
    </w:p>
    <w:p>
      <w:pPr>
        <w:pStyle w:val="Normal1"/>
        <w:keepNext w:val="false"/>
        <w:keepLines w:val="false"/>
        <w:pageBreakBefore w:val="false"/>
        <w:widowControl/>
        <w:pBdr/>
        <w:shd w:val="clear" w:fill="auto"/>
        <w:spacing w:lineRule="auto" w:line="240" w:before="120" w:after="0"/>
        <w:ind w:left="144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Requisiti di capacità tecnica e professionale</w:t>
      </w:r>
    </w:p>
    <w:p>
      <w:pPr>
        <w:pStyle w:val="Normal1"/>
        <w:keepNext w:val="false"/>
        <w:keepLines w:val="false"/>
        <w:pageBreakBefore w:val="false"/>
        <w:widowControl/>
        <w:pBdr/>
        <w:shd w:val="clear" w:fill="auto"/>
        <w:spacing w:lineRule="auto" w:line="240" w:before="120" w:after="0"/>
        <w:ind w:left="1440" w:right="0" w:hanging="0"/>
        <w:jc w:val="both"/>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non richiesti</w:t>
      </w:r>
    </w:p>
    <w:p>
      <w:pPr>
        <w:pStyle w:val="Normal1"/>
        <w:spacing w:lineRule="auto" w:line="240" w:before="120" w:after="0"/>
        <w:ind w:left="1364" w:hanging="0"/>
        <w:jc w:val="both"/>
        <w:rPr>
          <w:rFonts w:ascii="Arial" w:hAnsi="Arial" w:eastAsia="Arial" w:cs="Arial"/>
          <w:b/>
          <w:b/>
          <w:sz w:val="20"/>
          <w:szCs w:val="20"/>
        </w:rPr>
      </w:pPr>
      <w:r>
        <w:rPr>
          <w:rFonts w:eastAsia="Arial" w:cs="Arial"/>
          <w:b/>
          <w:sz w:val="20"/>
          <w:szCs w:val="20"/>
        </w:rPr>
      </w:r>
    </w:p>
    <w:p>
      <w:pPr>
        <w:pStyle w:val="Normal1"/>
        <w:keepNext w:val="false"/>
        <w:keepLines w:val="false"/>
        <w:pageBreakBefore w:val="false"/>
        <w:widowControl/>
        <w:numPr>
          <w:ilvl w:val="0"/>
          <w:numId w:val="6"/>
        </w:numPr>
        <w:pBdr/>
        <w:shd w:val="clear" w:fill="auto"/>
        <w:spacing w:lineRule="auto" w:line="240" w:before="0" w:after="0"/>
        <w:ind w:left="737" w:right="0" w:hanging="283"/>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che l’operatore economico fa affidamento sulle capacità di altri soggetti per soddisfare i requisiti speciali indicando di seguito: </w:t>
      </w:r>
    </w:p>
    <w:p>
      <w:pPr>
        <w:pStyle w:val="Normal1"/>
        <w:keepNext w:val="false"/>
        <w:keepLines w:val="false"/>
        <w:pageBreakBefore w:val="false"/>
        <w:widowControl/>
        <w:pBdr/>
        <w:shd w:val="clear" w:fill="auto"/>
        <w:spacing w:lineRule="auto" w:line="240" w:before="120" w:after="0"/>
        <w:ind w:left="794"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la denominazione degli operatori economici di cui intende avvalersi e i requisiti oggetto di avvalimento</w:t>
      </w:r>
    </w:p>
    <w:p>
      <w:pPr>
        <w:pStyle w:val="Normal1"/>
        <w:keepNext w:val="false"/>
        <w:keepLines w:val="false"/>
        <w:pageBreakBefore w:val="false"/>
        <w:widowControl/>
        <w:pBdr/>
        <w:shd w:val="clear" w:fill="auto"/>
        <w:spacing w:lineRule="auto" w:line="240" w:before="0" w:after="0"/>
        <w:ind w:left="72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___________________________________________________________________________</w:t>
      </w:r>
    </w:p>
    <w:p>
      <w:pPr>
        <w:pStyle w:val="Normal1"/>
        <w:keepNext w:val="false"/>
        <w:keepLines w:val="false"/>
        <w:pageBreakBefore w:val="false"/>
        <w:widowControl/>
        <w:pBdr/>
        <w:shd w:val="clear" w:fill="auto"/>
        <w:spacing w:lineRule="auto" w:line="240" w:before="120" w:after="0"/>
        <w:ind w:left="72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(nel caso di avvalimento finalizzato al miglioramento dell’offerta, </w:t>
      </w:r>
      <w:r>
        <w:rPr>
          <w:rFonts w:eastAsia="Arial" w:cs="Arial"/>
          <w:b/>
          <w:i w:val="false"/>
          <w:caps w:val="false"/>
          <w:smallCaps w:val="false"/>
          <w:strike w:val="false"/>
          <w:dstrike w:val="false"/>
          <w:color w:val="000000"/>
          <w:position w:val="0"/>
          <w:sz w:val="20"/>
          <w:sz w:val="20"/>
          <w:szCs w:val="20"/>
          <w:u w:val="single"/>
          <w:shd w:fill="auto" w:val="clear"/>
          <w:vertAlign w:val="baseline"/>
        </w:rPr>
        <w:t xml:space="preserve">il contratto di avvalimento è </w:t>
      </w:r>
      <w:r>
        <w:rPr>
          <w:rFonts w:eastAsia="Arial" w:cs="Arial"/>
          <w:b/>
          <w:i w:val="false"/>
          <w:caps w:val="false"/>
          <w:smallCaps w:val="false"/>
          <w:strike w:val="false"/>
          <w:dstrike w:val="false"/>
          <w:color w:val="000000"/>
          <w:position w:val="0"/>
          <w:sz w:val="20"/>
          <w:sz w:val="20"/>
          <w:szCs w:val="20"/>
          <w:u w:val="none"/>
          <w:shd w:fill="auto" w:val="clear"/>
          <w:vertAlign w:val="baseline"/>
        </w:rPr>
        <w:tab/>
        <w:t xml:space="preserve"> presentato nell’offerta tecnica).</w:t>
      </w:r>
    </w:p>
    <w:p>
      <w:pPr>
        <w:pStyle w:val="Normal1"/>
        <w:keepNext w:val="false"/>
        <w:keepLines w:val="false"/>
        <w:pageBreakBefore w:val="false"/>
        <w:widowControl/>
        <w:numPr>
          <w:ilvl w:val="0"/>
          <w:numId w:val="6"/>
        </w:numPr>
        <w:pBdr/>
        <w:shd w:val="clear" w:fill="auto"/>
        <w:spacing w:lineRule="auto" w:line="240" w:before="120" w:after="0"/>
        <w:ind w:left="794" w:right="0" w:hanging="34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che intende subappaltare parte del contratto a terzi elencando di seguito i lavori o le parti di opere, i servizi/forniture o le parti di servizi/forniture che si intende subappaltare _______________________________________________________________________________</w:t>
      </w:r>
    </w:p>
    <w:p>
      <w:pPr>
        <w:pStyle w:val="Normal1"/>
        <w:widowControl/>
        <w:tabs>
          <w:tab w:val="clear" w:pos="720"/>
          <w:tab w:val="left" w:pos="426" w:leader="none"/>
        </w:tabs>
        <w:spacing w:lineRule="auto" w:line="240" w:before="120" w:after="0"/>
        <w:ind w:left="907" w:right="0" w:hanging="0"/>
        <w:jc w:val="both"/>
        <w:rPr>
          <w:rFonts w:ascii="Arial" w:hAnsi="Arial" w:eastAsia="Arial" w:cs="Arial"/>
          <w:sz w:val="20"/>
          <w:szCs w:val="20"/>
        </w:rPr>
      </w:pPr>
      <w:r>
        <w:rPr>
          <w:b w:val="false"/>
          <w:i w:val="false"/>
          <w:color w:val="000000"/>
          <w:sz w:val="20"/>
          <w:szCs w:val="20"/>
          <w:shd w:fill="auto" w:val="clear"/>
        </w:rPr>
        <w:t xml:space="preserve">e di essere a conoscenza che mancando  la dichiarazione di voler ricorrere eventualmente al subappalto </w:t>
        <w:tab/>
        <w:t xml:space="preserve">nel </w:t>
      </w:r>
      <w:r>
        <w:rPr>
          <w:b w:val="false"/>
          <w:i w:val="false"/>
          <w:strike w:val="false"/>
          <w:dstrike w:val="false"/>
          <w:color w:val="000000"/>
          <w:sz w:val="20"/>
          <w:szCs w:val="20"/>
          <w:shd w:fill="auto" w:val="clear"/>
        </w:rPr>
        <w:t>rispetto dell’art. 119 del D.lgs. 36/2023 nonché, ai sensi del comma 4 lettera c) del medesimo articolo,</w:t>
      </w:r>
      <w:r>
        <w:rPr>
          <w:b w:val="false"/>
          <w:i w:val="false"/>
          <w:color w:val="000000"/>
          <w:sz w:val="20"/>
          <w:szCs w:val="20"/>
          <w:shd w:fill="auto" w:val="clear"/>
        </w:rPr>
        <w:t xml:space="preserve"> con  l’indicazione dei  servizi/forniture o parti di essi/e che si intendono subappaltare, </w:t>
      </w:r>
      <w:r>
        <w:rPr>
          <w:b/>
          <w:i w:val="false"/>
          <w:color w:val="000000"/>
          <w:sz w:val="20"/>
          <w:szCs w:val="20"/>
          <w:shd w:fill="auto" w:val="clear"/>
        </w:rPr>
        <w:t>il subappalto non potrà essere autorizzato;</w:t>
      </w:r>
      <w:r>
        <w:rPr>
          <w:b w:val="false"/>
          <w:i w:val="false"/>
          <w:color w:val="000000"/>
          <w:sz w:val="20"/>
          <w:szCs w:val="20"/>
          <w:shd w:fill="auto" w:val="clear"/>
        </w:rPr>
        <w:t xml:space="preserve"> </w:t>
      </w:r>
    </w:p>
    <w:p>
      <w:pPr>
        <w:pStyle w:val="Normal1"/>
        <w:widowControl/>
        <w:numPr>
          <w:ilvl w:val="0"/>
          <w:numId w:val="6"/>
        </w:numPr>
        <w:tabs>
          <w:tab w:val="clear" w:pos="720"/>
          <w:tab w:val="left" w:pos="426" w:leader="none"/>
        </w:tabs>
        <w:spacing w:lineRule="auto" w:line="240" w:before="120" w:after="0"/>
        <w:ind w:left="850" w:right="0" w:hanging="397"/>
        <w:jc w:val="both"/>
        <w:rPr/>
      </w:pPr>
      <w:r>
        <w:rPr>
          <w:b/>
          <w:sz w:val="20"/>
          <w:szCs w:val="20"/>
        </w:rPr>
        <w:t>Non pertinente</w:t>
      </w:r>
      <w:r>
        <w:rPr>
          <w:sz w:val="20"/>
          <w:szCs w:val="20"/>
        </w:rPr>
        <w:t xml:space="preserve"> (</w:t>
      </w:r>
      <w:r>
        <w:rPr>
          <w:i w:val="false"/>
          <w:color w:val="000000"/>
          <w:sz w:val="20"/>
          <w:szCs w:val="20"/>
        </w:rPr>
        <w:t xml:space="preserve">nel caso di acquisti rientranti nelle categorie espressamente individuate dal “Piano d’azione nazionale per la sostenibilità ambientale dei consumi della Pubblica Amministrazione”, facoltativo negli altri </w:t>
      </w:r>
      <w:r>
        <w:rPr>
          <w:sz w:val="20"/>
          <w:szCs w:val="20"/>
        </w:rPr>
        <w:t>casi:</w:t>
      </w:r>
      <w:r>
        <w:rPr>
          <w:i w:val="false"/>
          <w:color w:val="FF0000"/>
          <w:sz w:val="20"/>
          <w:szCs w:val="20"/>
        </w:rPr>
        <w:t xml:space="preserve"> </w:t>
      </w:r>
      <w:r>
        <w:rPr>
          <w:i w:val="false"/>
          <w:sz w:val="20"/>
          <w:szCs w:val="20"/>
        </w:rPr>
        <w:t xml:space="preserve">di impegnarsi a sottoscrivere la dichiarazione di conformità agli standard sociali minimi di cui all’allegato I al decreto del Ministero dell’Ambiente e della Tutela del Territorio e del Mare del 6 giugno 2012);  </w:t>
      </w:r>
    </w:p>
    <w:p>
      <w:pPr>
        <w:pStyle w:val="Normal1"/>
        <w:widowControl/>
        <w:numPr>
          <w:ilvl w:val="0"/>
          <w:numId w:val="6"/>
        </w:numPr>
        <w:tabs>
          <w:tab w:val="clear" w:pos="720"/>
          <w:tab w:val="left" w:pos="426" w:leader="none"/>
        </w:tabs>
        <w:spacing w:lineRule="auto" w:line="240" w:before="120" w:after="0"/>
        <w:ind w:left="907" w:right="0" w:hanging="454"/>
        <w:jc w:val="both"/>
        <w:rPr/>
      </w:pPr>
      <w:r>
        <w:rPr>
          <w:color w:val="000000"/>
          <w:sz w:val="20"/>
          <w:szCs w:val="20"/>
          <w:shd w:fill="auto" w:val="clear"/>
        </w:rPr>
        <w:t xml:space="preserve"> </w:t>
      </w:r>
      <w:r>
        <w:rPr>
          <w:rFonts w:eastAsia="Liberation Sans" w:cs="Liberation Sans" w:ascii="Liberation Sans" w:hAnsi="Liberation Sans"/>
          <w:color w:val="000000"/>
          <w:sz w:val="20"/>
          <w:szCs w:val="20"/>
          <w:shd w:fill="auto" w:val="clear"/>
        </w:rPr>
        <w:t xml:space="preserve">di essere edotto degli obblighi derivanti dal Codice etico di comportamento adottato dall’ULSS 9 Scaligera, adottato  con  deliberazione  nr. 647  dell'11.10.2018 consultabile alla sezione Amministrazione Trasparente - Sottosezione Disposizioni Generali - Atti generali - Codice Disciplinare e Codice di Condotta del sito internet </w:t>
        <w:tab/>
        <w:t xml:space="preserve">aziendale </w:t>
      </w:r>
      <w:hyperlink r:id="rId2">
        <w:r>
          <w:rPr>
            <w:rFonts w:eastAsia="Liberation Sans" w:cs="Liberation Sans" w:ascii="Liberation Sans" w:hAnsi="Liberation Sans"/>
            <w:color w:val="1155CC"/>
            <w:sz w:val="20"/>
            <w:szCs w:val="20"/>
            <w:u w:val="none"/>
            <w:shd w:fill="auto" w:val="clear"/>
          </w:rPr>
          <w:t>www.aulss9.veneto.it</w:t>
        </w:r>
      </w:hyperlink>
      <w:r>
        <w:rPr>
          <w:rFonts w:eastAsia="Liberation Sans" w:cs="Liberation Sans" w:ascii="Liberation Sans" w:hAnsi="Liberation Sans"/>
          <w:color w:val="1155CC"/>
          <w:sz w:val="20"/>
          <w:szCs w:val="20"/>
          <w:u w:val="none"/>
          <w:shd w:fill="auto" w:val="clear"/>
        </w:rPr>
        <w:t xml:space="preserve"> </w:t>
      </w:r>
      <w:r>
        <w:rPr>
          <w:rFonts w:eastAsia="Liberation Sans" w:cs="Liberation Sans" w:ascii="Liberation Sans" w:hAnsi="Liberation Sans"/>
          <w:color w:val="000000"/>
          <w:sz w:val="20"/>
          <w:szCs w:val="20"/>
          <w:shd w:fill="auto" w:val="clear"/>
        </w:rPr>
        <w:t>al link:    https://trasparenza.aulss9.veneto.it/index.cfm?action=mys.page&amp;content_id=51</w:t>
      </w:r>
      <w:r>
        <w:rPr>
          <w:rFonts w:eastAsia="Liberation Sans" w:cs="Liberation Sans" w:ascii="Liberation Sans" w:hAnsi="Liberation Sans"/>
          <w:b w:val="false"/>
          <w:i w:val="false"/>
          <w:color w:val="000000"/>
          <w:sz w:val="20"/>
          <w:szCs w:val="20"/>
          <w:u w:val="none"/>
          <w:shd w:fill="auto" w:val="clear"/>
        </w:rPr>
        <w:t xml:space="preserve">, e </w:t>
      </w:r>
      <w:r>
        <w:rPr>
          <w:rFonts w:eastAsia="Liberation Sans" w:cs="Liberation Sans" w:ascii="Liberation Sans" w:hAnsi="Liberation Sans"/>
          <w:color w:val="000000"/>
          <w:sz w:val="20"/>
          <w:szCs w:val="20"/>
          <w:shd w:fill="auto" w:val="clear"/>
        </w:rPr>
        <w:t>di impegnarsi, in caso di aggiudicazione, ad osservare e a far osservare ai propri dipendenti e collaboratori, per quanto applicabile, il suddetto Codice  pena la risoluzione del contratto</w:t>
      </w:r>
      <w:r>
        <w:rPr>
          <w:rFonts w:eastAsia="Liberation Sans" w:cs="Liberation Sans" w:ascii="Liberation Sans" w:hAnsi="Liberation Sans"/>
          <w:b w:val="false"/>
          <w:i w:val="false"/>
          <w:color w:val="000000"/>
          <w:sz w:val="20"/>
          <w:szCs w:val="20"/>
          <w:shd w:fill="auto" w:val="clear"/>
        </w:rPr>
        <w:t>.</w:t>
      </w:r>
    </w:p>
    <w:p>
      <w:pPr>
        <w:pStyle w:val="Normal1"/>
        <w:widowControl/>
        <w:numPr>
          <w:ilvl w:val="0"/>
          <w:numId w:val="6"/>
        </w:numPr>
        <w:spacing w:lineRule="auto" w:line="240" w:before="120" w:after="0"/>
        <w:ind w:left="964" w:right="0" w:hanging="510"/>
        <w:jc w:val="both"/>
        <w:rPr/>
      </w:pPr>
      <w:r>
        <w:rPr>
          <w:sz w:val="20"/>
          <w:szCs w:val="20"/>
        </w:rPr>
        <w:t>di accettare</w:t>
      </w:r>
      <w:r>
        <w:rPr>
          <w:sz w:val="20"/>
          <w:szCs w:val="20"/>
          <w:shd w:fill="auto" w:val="clear"/>
        </w:rPr>
        <w:t xml:space="preserve"> i contenuti del protocollo di legalità sottoscritto dalla Regione Veneto in data 17.09.2019 ai fini della prevenzione dei tentativi di </w:t>
      </w:r>
      <w:r>
        <w:rPr>
          <w:sz w:val="20"/>
          <w:szCs w:val="20"/>
        </w:rPr>
        <w:t xml:space="preserve">infiltrazione della criminalità organizzata nel settore dei contratti pubblici di lavori, servizi e forniture, consultabile sul sito della Giunta Regionale all’indirizzo </w:t>
      </w:r>
      <w:hyperlink r:id="rId3">
        <w:r>
          <w:rPr>
            <w:color w:val="3465A4"/>
            <w:sz w:val="20"/>
            <w:szCs w:val="20"/>
          </w:rPr>
          <w:t>http://www.regione.veneto.it/web/lavori-pubblici/protocollo-di-legalita</w:t>
        </w:r>
      </w:hyperlink>
      <w:r>
        <w:rPr>
          <w:sz w:val="20"/>
          <w:szCs w:val="20"/>
        </w:rPr>
        <w:t xml:space="preserve"> e di conoscerne e di accettarne incondizionatamente senza riserva le relative clausole ed in particolare: </w:t>
      </w:r>
    </w:p>
    <w:p>
      <w:pPr>
        <w:pStyle w:val="Normal1"/>
        <w:ind w:left="1080" w:hanging="0"/>
        <w:jc w:val="both"/>
        <w:rPr>
          <w:rFonts w:ascii="Arial" w:hAnsi="Arial" w:eastAsia="Arial" w:cs="Arial"/>
          <w:b w:val="false"/>
          <w:b w:val="false"/>
          <w:i w:val="false"/>
          <w:i w:val="false"/>
          <w:sz w:val="20"/>
          <w:szCs w:val="20"/>
        </w:rPr>
      </w:pPr>
      <w:r>
        <w:rPr>
          <w:rFonts w:eastAsia="Arial" w:cs="Arial"/>
          <w:b w:val="false"/>
          <w:i w:val="false"/>
          <w:sz w:val="20"/>
          <w:szCs w:val="20"/>
        </w:rPr>
      </w:r>
    </w:p>
    <w:p>
      <w:pPr>
        <w:pStyle w:val="Normal1"/>
        <w:widowControl/>
        <w:spacing w:lineRule="auto" w:line="240" w:before="0" w:after="0"/>
        <w:ind w:left="1684" w:right="0" w:hanging="0"/>
        <w:jc w:val="both"/>
        <w:rPr>
          <w:rFonts w:ascii="Arial" w:hAnsi="Arial" w:eastAsia="Arial" w:cs="Arial"/>
          <w:sz w:val="20"/>
          <w:szCs w:val="20"/>
        </w:rPr>
      </w:pPr>
      <w:r>
        <w:rPr>
          <w:b w:val="false"/>
          <w:i w:val="false"/>
          <w:sz w:val="20"/>
          <w:szCs w:val="20"/>
        </w:rPr>
        <w:t>- che l’operatore economico in caso di aggiudicazione si impegna a dare comunicazione tempestiva alla stazione appaltante e alla Prefettura di tentativi di concussione che si siano, in qualsiasi modo, manifestati nei confronti dell'imprenditore, degli organi sociali o dei dirigenti d'impresa. Tale adempimento ha natura essenziale ai fini dell'esecuzione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la misura cautelare o sia intervenuto rinvio a giudizio per il delitto previsto dall'art. 317 del c.p.</w:t>
      </w:r>
    </w:p>
    <w:p>
      <w:pPr>
        <w:pStyle w:val="Normal1"/>
        <w:widowControl/>
        <w:spacing w:lineRule="auto" w:line="240" w:before="0" w:after="0"/>
        <w:ind w:left="1684" w:right="0" w:hanging="0"/>
        <w:jc w:val="both"/>
        <w:rPr>
          <w:rFonts w:ascii="Arial" w:hAnsi="Arial" w:eastAsia="Arial" w:cs="Arial"/>
          <w:sz w:val="20"/>
          <w:szCs w:val="20"/>
        </w:rPr>
      </w:pPr>
      <w:r>
        <w:rPr>
          <w:b w:val="false"/>
          <w:i w:val="false"/>
          <w:sz w:val="20"/>
          <w:szCs w:val="20"/>
        </w:rPr>
        <w:t>- di essere a conoscenza che la stazione appaltante si impegna ad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319-c.p.; 319-bis c.p., 319-ter c.p., 319-quater c.p., 320 c.p., 322 c.p., 322 bis c.p., 346-bis c.p., 353 c.p. e 353-bis c.p.;</w:t>
      </w:r>
    </w:p>
    <w:p>
      <w:pPr>
        <w:pStyle w:val="Normal1"/>
        <w:widowControl/>
        <w:numPr>
          <w:ilvl w:val="0"/>
          <w:numId w:val="6"/>
        </w:numPr>
        <w:spacing w:lineRule="auto" w:line="240" w:before="120" w:after="0"/>
        <w:ind w:left="907" w:right="0" w:hanging="397"/>
        <w:jc w:val="both"/>
        <w:rPr>
          <w:rFonts w:ascii="Arial" w:hAnsi="Arial" w:eastAsia="Arial" w:cs="Arial"/>
          <w:sz w:val="20"/>
          <w:szCs w:val="20"/>
        </w:rPr>
      </w:pPr>
      <w:r>
        <w:rPr>
          <w:b w:val="false"/>
          <w:i w:val="false"/>
          <w:sz w:val="20"/>
          <w:szCs w:val="20"/>
        </w:rPr>
        <w:t>di essere a conoscenza e di accettare specificatamente  tutte le clausole contenute nel  “Patto di integrità” che si allega</w:t>
      </w:r>
      <w:r>
        <w:rPr>
          <w:b/>
          <w:i w:val="false"/>
          <w:sz w:val="20"/>
          <w:szCs w:val="20"/>
        </w:rPr>
        <w:t xml:space="preserve"> (Allegato C) </w:t>
      </w:r>
      <w:r>
        <w:rPr>
          <w:b w:val="false"/>
          <w:i w:val="false"/>
          <w:sz w:val="20"/>
          <w:szCs w:val="20"/>
        </w:rPr>
        <w:t>alla documentazione di gara debitamente sottoscritto;</w:t>
      </w:r>
      <w:r>
        <w:rPr>
          <w:b w:val="false"/>
          <w:i/>
          <w:sz w:val="20"/>
          <w:szCs w:val="20"/>
        </w:rPr>
        <w:t xml:space="preserve"> </w:t>
      </w:r>
    </w:p>
    <w:p>
      <w:pPr>
        <w:pStyle w:val="Normal1"/>
        <w:widowControl/>
        <w:numPr>
          <w:ilvl w:val="0"/>
          <w:numId w:val="6"/>
        </w:numPr>
        <w:spacing w:lineRule="auto" w:line="240" w:before="120" w:after="0"/>
        <w:ind w:left="964" w:right="0" w:hanging="397"/>
        <w:jc w:val="both"/>
        <w:rPr>
          <w:rFonts w:ascii="Arial" w:hAnsi="Arial" w:eastAsia="Arial" w:cs="Arial"/>
          <w:sz w:val="20"/>
          <w:szCs w:val="20"/>
        </w:rPr>
      </w:pPr>
      <w:r>
        <w:rPr>
          <w:i w:val="false"/>
          <w:sz w:val="20"/>
          <w:szCs w:val="20"/>
        </w:rPr>
        <w:t>(</w:t>
      </w:r>
      <w:r>
        <w:rPr>
          <w:b/>
          <w:i w:val="false"/>
          <w:sz w:val="20"/>
          <w:szCs w:val="20"/>
        </w:rPr>
        <w:t xml:space="preserve">in caso di servizi/forniture di cui ai settori sensibili di cui all’art 1, comma 53 della Legge n. 190/2012) </w:t>
      </w:r>
      <w:r>
        <w:rPr>
          <w:i/>
          <w:sz w:val="20"/>
          <w:szCs w:val="20"/>
        </w:rPr>
        <w:t xml:space="preserve"> </w:t>
      </w:r>
      <w:r>
        <w:rPr>
          <w:sz w:val="20"/>
          <w:szCs w:val="20"/>
        </w:rPr>
        <w:t xml:space="preserve">di essere iscritto nell’elenco dei fornitori, prestatori di servizi non soggetti a tentativo di infiltrazione mafiosa white list) istituito presso la Prefettura della provincia di … oppure di aver presentato domanda di iscrizione nell’elenco dei fornitori, prestatori di servizi non soggetti a tentativo di infiltrazione mafiosa (white list) istituito presso la Prefettura della provincia di …; </w:t>
      </w:r>
    </w:p>
    <w:p>
      <w:pPr>
        <w:pStyle w:val="Normal1"/>
        <w:widowControl/>
        <w:numPr>
          <w:ilvl w:val="0"/>
          <w:numId w:val="6"/>
        </w:numPr>
        <w:spacing w:lineRule="auto" w:line="240" w:before="120" w:after="0"/>
        <w:ind w:left="964" w:right="0" w:hanging="397"/>
        <w:jc w:val="both"/>
        <w:rPr>
          <w:rFonts w:ascii="Arial" w:hAnsi="Arial" w:eastAsia="Arial" w:cs="Arial"/>
          <w:sz w:val="20"/>
          <w:szCs w:val="20"/>
        </w:rPr>
      </w:pPr>
      <w:r>
        <w:rPr>
          <w:b/>
          <w:i w:val="false"/>
          <w:sz w:val="20"/>
          <w:szCs w:val="20"/>
        </w:rPr>
        <w:t>(per gli operatori economici non residenti e privi di stabile organizzazione in Italia)</w:t>
      </w:r>
      <w:r>
        <w:rPr>
          <w:sz w:val="20"/>
          <w:szCs w:val="20"/>
        </w:rPr>
        <w:t xml:space="preserve"> di impegnarsi ad uniformarsi, in caso di aggiudicazione, alla disciplina di cui agli articoli 17, comma 2, e 53, comma  3  del  d.p.r.  633/1972 e a comunicare alla stazione appaltante  la  nomina  del  proprio rappresentante fiscale, nelle forme di legge;</w:t>
      </w:r>
    </w:p>
    <w:p>
      <w:pPr>
        <w:pStyle w:val="Normal1"/>
        <w:widowControl/>
        <w:numPr>
          <w:ilvl w:val="0"/>
          <w:numId w:val="6"/>
        </w:numPr>
        <w:spacing w:lineRule="auto" w:line="240" w:before="120" w:after="0"/>
        <w:ind w:left="964" w:right="0" w:hanging="397"/>
        <w:jc w:val="both"/>
        <w:rPr>
          <w:rFonts w:ascii="Arial" w:hAnsi="Arial" w:eastAsia="Arial" w:cs="Arial"/>
          <w:sz w:val="20"/>
          <w:szCs w:val="20"/>
        </w:rPr>
      </w:pPr>
      <w:r>
        <w:rPr>
          <w:sz w:val="20"/>
          <w:szCs w:val="20"/>
        </w:rPr>
        <w:t xml:space="preserve">di non essere a conoscenza della partecipazione alla procedura  di soggetti che si trovano, rispetto a sé, in una delle situazioni di controllo di cui all’art. 2359 Codice Civile </w:t>
      </w:r>
    </w:p>
    <w:p>
      <w:pPr>
        <w:pStyle w:val="Normal1"/>
        <w:spacing w:lineRule="auto" w:line="240" w:before="120" w:after="0"/>
        <w:ind w:left="2160" w:hanging="0"/>
        <w:jc w:val="center"/>
        <w:rPr>
          <w:rFonts w:ascii="Arial" w:hAnsi="Arial" w:eastAsia="Arial" w:cs="Arial"/>
          <w:sz w:val="20"/>
          <w:szCs w:val="20"/>
        </w:rPr>
      </w:pPr>
      <w:r>
        <w:rPr>
          <w:i/>
          <w:sz w:val="20"/>
          <w:szCs w:val="20"/>
        </w:rPr>
        <w:t>oppure</w:t>
      </w:r>
    </w:p>
    <w:p>
      <w:pPr>
        <w:pStyle w:val="Normal1"/>
        <w:widowControl/>
        <w:pBdr>
          <w:bottom w:val="single" w:sz="6" w:space="1" w:color="000000"/>
        </w:pBdr>
        <w:spacing w:lineRule="auto" w:line="240" w:before="120" w:after="0"/>
        <w:ind w:left="1020" w:right="0" w:hanging="0"/>
        <w:jc w:val="both"/>
        <w:rPr>
          <w:rFonts w:ascii="Arial" w:hAnsi="Arial" w:eastAsia="Arial" w:cs="Arial"/>
          <w:sz w:val="20"/>
          <w:szCs w:val="20"/>
        </w:rPr>
      </w:pPr>
      <w:r>
        <w:rPr>
          <w:sz w:val="20"/>
          <w:szCs w:val="20"/>
        </w:rPr>
        <w:t>di essere a conoscenza della partecipazione alla procedura di soggetti che si trovano, rispetto a sè, in una situazione di controllo di cui all’art. 2359 Codice Civile, indicandone la denominazione</w:t>
      </w:r>
    </w:p>
    <w:p>
      <w:pPr>
        <w:pStyle w:val="Normal1"/>
        <w:widowControl/>
        <w:pBdr>
          <w:bottom w:val="single" w:sz="6" w:space="1" w:color="000000"/>
        </w:pBdr>
        <w:spacing w:lineRule="auto" w:line="240" w:before="120" w:after="0"/>
        <w:ind w:left="1020" w:right="0" w:hanging="0"/>
        <w:jc w:val="both"/>
        <w:rPr>
          <w:rFonts w:ascii="Arial" w:hAnsi="Arial" w:eastAsia="Arial" w:cs="Arial"/>
          <w:sz w:val="20"/>
          <w:szCs w:val="20"/>
        </w:rPr>
      </w:pPr>
      <w:r>
        <w:rPr>
          <w:rFonts w:eastAsia="Arial" w:cs="Arial"/>
          <w:sz w:val="20"/>
          <w:szCs w:val="20"/>
        </w:rPr>
      </w:r>
    </w:p>
    <w:p>
      <w:pPr>
        <w:pStyle w:val="Normal1"/>
        <w:widowControl/>
        <w:numPr>
          <w:ilvl w:val="0"/>
          <w:numId w:val="6"/>
        </w:numPr>
        <w:spacing w:lineRule="auto" w:line="240" w:before="120" w:after="0"/>
        <w:ind w:left="1077" w:right="0" w:hanging="510"/>
        <w:jc w:val="both"/>
        <w:rPr>
          <w:rFonts w:ascii="Arial" w:hAnsi="Arial" w:eastAsia="Arial" w:cs="Arial"/>
          <w:sz w:val="20"/>
          <w:szCs w:val="20"/>
        </w:rPr>
      </w:pPr>
      <w:r>
        <w:rPr>
          <w:sz w:val="20"/>
          <w:szCs w:val="20"/>
        </w:rPr>
        <w:t xml:space="preserve"> </w:t>
      </w:r>
      <w:r>
        <w:rPr>
          <w:sz w:val="20"/>
          <w:szCs w:val="20"/>
        </w:rPr>
        <w:t>di autorizzare la Stazione Appaltante alla trasmissione delle comunicazioni attinenti alla presente procedura tramite la piattaforma telematica Sintel, con pieno effetto legale ai sensi e per gli effetti di cui al Codice, mediante utilizzo dell’indirizzo di posta elettronica certificata (PEC) comunicato dal concorrente in fase di registrazione alla piattaforma Sintel;</w:t>
      </w:r>
    </w:p>
    <w:p>
      <w:pPr>
        <w:pStyle w:val="Normal1"/>
        <w:widowControl/>
        <w:numPr>
          <w:ilvl w:val="0"/>
          <w:numId w:val="6"/>
        </w:numPr>
        <w:spacing w:lineRule="auto" w:line="240" w:before="120" w:after="0"/>
        <w:ind w:left="1077" w:right="0" w:hanging="510"/>
        <w:jc w:val="both"/>
        <w:rPr>
          <w:rFonts w:ascii="Arial" w:hAnsi="Arial" w:eastAsia="Arial" w:cs="Arial"/>
          <w:sz w:val="20"/>
          <w:szCs w:val="20"/>
        </w:rPr>
      </w:pPr>
      <w:r>
        <w:rPr>
          <w:sz w:val="20"/>
          <w:szCs w:val="20"/>
        </w:rPr>
        <w:t xml:space="preserve">      </w:t>
      </w:r>
      <w:r>
        <w:rPr>
          <w:sz w:val="20"/>
          <w:szCs w:val="20"/>
        </w:rPr>
        <w:t>ACCESSO AGLI ATTI</w:t>
      </w:r>
    </w:p>
    <w:p>
      <w:pPr>
        <w:pStyle w:val="Normal1"/>
        <w:widowControl/>
        <w:tabs>
          <w:tab w:val="clear" w:pos="720"/>
          <w:tab w:val="left" w:pos="450" w:leader="none"/>
        </w:tabs>
        <w:spacing w:lineRule="auto" w:line="240" w:before="0" w:after="0"/>
        <w:ind w:left="1133" w:right="0" w:hanging="0"/>
        <w:jc w:val="both"/>
        <w:rPr>
          <w:sz w:val="20"/>
          <w:szCs w:val="20"/>
        </w:rPr>
      </w:pPr>
      <w:r>
        <w:rPr>
          <w:b w:val="false"/>
          <w:i w:val="false"/>
          <w:sz w:val="20"/>
          <w:szCs w:val="20"/>
        </w:rPr>
        <w:t xml:space="preserve">di autorizzare l’accesso agli atti da parte di terzi in relazione a tutta la documentazione di gara presentata per la presente procedura; in particolare per </w:t>
      </w:r>
      <w:r>
        <w:rPr>
          <w:sz w:val="20"/>
          <w:szCs w:val="20"/>
        </w:rPr>
        <w:t>l’offerta tecnica non si ravvisano contenuti, finalizzati alla valutazione delle offerte, che siano oscurabili (art. 35 comma 4 lettera a)), in quanto le finalità della presente procedura non comportano la necessità di pubblicare segreti tecnici o commerciali (scoperte, innovazioni,progetti tutelati da titoli di proprietà industriale, contenuto altamente tecnologico).</w:t>
      </w:r>
    </w:p>
    <w:p>
      <w:pPr>
        <w:pStyle w:val="Normal1"/>
        <w:widowControl/>
        <w:tabs>
          <w:tab w:val="clear" w:pos="720"/>
          <w:tab w:val="left" w:pos="450" w:leader="none"/>
        </w:tabs>
        <w:spacing w:lineRule="auto" w:line="240" w:before="0" w:after="0"/>
        <w:ind w:left="1440" w:right="0" w:hanging="0"/>
        <w:jc w:val="both"/>
        <w:rPr>
          <w:sz w:val="20"/>
          <w:szCs w:val="20"/>
        </w:rPr>
      </w:pPr>
      <w:r>
        <w:rPr>
          <w:sz w:val="20"/>
          <w:szCs w:val="20"/>
        </w:rPr>
      </w:r>
    </w:p>
    <w:p>
      <w:pPr>
        <w:pStyle w:val="Normal1"/>
        <w:widowControl/>
        <w:numPr>
          <w:ilvl w:val="0"/>
          <w:numId w:val="7"/>
        </w:numPr>
        <w:tabs>
          <w:tab w:val="clear" w:pos="720"/>
          <w:tab w:val="left" w:pos="450" w:leader="none"/>
        </w:tabs>
        <w:spacing w:lineRule="auto" w:line="240" w:before="0" w:after="0"/>
        <w:ind w:left="1440" w:right="0" w:hanging="360"/>
        <w:jc w:val="both"/>
        <w:rPr>
          <w:sz w:val="20"/>
          <w:szCs w:val="20"/>
        </w:rPr>
      </w:pPr>
      <w:r>
        <w:rPr>
          <w:sz w:val="20"/>
          <w:szCs w:val="20"/>
        </w:rPr>
        <w:t xml:space="preserve">di autorizzare l’integrale accesso alla documentazione amministrativa ed economica </w:t>
      </w:r>
    </w:p>
    <w:p>
      <w:pPr>
        <w:pStyle w:val="Normal1"/>
        <w:widowControl/>
        <w:tabs>
          <w:tab w:val="clear" w:pos="720"/>
          <w:tab w:val="left" w:pos="450" w:leader="none"/>
        </w:tabs>
        <w:spacing w:lineRule="auto" w:line="240" w:before="0" w:after="0"/>
        <w:ind w:left="1440" w:right="0" w:hanging="0"/>
        <w:jc w:val="both"/>
        <w:rPr>
          <w:sz w:val="20"/>
          <w:szCs w:val="20"/>
        </w:rPr>
      </w:pPr>
      <w:r>
        <w:rPr>
          <w:sz w:val="20"/>
          <w:szCs w:val="20"/>
        </w:rPr>
      </w:r>
    </w:p>
    <w:p>
      <w:pPr>
        <w:pStyle w:val="Normal1"/>
        <w:widowControl/>
        <w:numPr>
          <w:ilvl w:val="0"/>
          <w:numId w:val="7"/>
        </w:numPr>
        <w:tabs>
          <w:tab w:val="clear" w:pos="720"/>
          <w:tab w:val="left" w:pos="450" w:leader="none"/>
        </w:tabs>
        <w:spacing w:lineRule="auto" w:line="240" w:before="0" w:after="0"/>
        <w:ind w:left="1440" w:right="0" w:hanging="360"/>
        <w:jc w:val="both"/>
        <w:rPr>
          <w:sz w:val="20"/>
          <w:szCs w:val="20"/>
        </w:rPr>
      </w:pPr>
      <w:r>
        <w:rPr>
          <w:sz w:val="20"/>
          <w:szCs w:val="20"/>
        </w:rPr>
        <w:t xml:space="preserve">di autorizzare l’accesso alla documentazione amministrativa ed economica ad eccezione delle parti della </w:t>
      </w:r>
      <w:r>
        <w:rPr>
          <w:sz w:val="20"/>
          <w:szCs w:val="20"/>
          <w:u w:val="single"/>
        </w:rPr>
        <w:t>documentazione amministrativa</w:t>
      </w:r>
      <w:r>
        <w:rPr>
          <w:sz w:val="20"/>
          <w:szCs w:val="20"/>
        </w:rPr>
        <w:t xml:space="preserve"> che vengono motivatamente dichiarate da oscurare e per le quali viene prodotto specifico documento, in duplicato con le parti oscurate nella Busta amministrativa.</w:t>
      </w:r>
    </w:p>
    <w:p>
      <w:pPr>
        <w:pStyle w:val="Normal1"/>
        <w:widowControl/>
        <w:tabs>
          <w:tab w:val="clear" w:pos="720"/>
          <w:tab w:val="left" w:pos="450" w:leader="none"/>
        </w:tabs>
        <w:spacing w:lineRule="auto" w:line="240" w:before="0" w:after="0"/>
        <w:ind w:left="964" w:right="0" w:hanging="0"/>
        <w:jc w:val="both"/>
        <w:rPr>
          <w:color w:val="FF0000"/>
          <w:sz w:val="20"/>
          <w:szCs w:val="20"/>
          <w:highlight w:val="yellow"/>
        </w:rPr>
      </w:pPr>
      <w:r>
        <w:rPr>
          <w:color w:val="FF0000"/>
          <w:sz w:val="20"/>
          <w:szCs w:val="20"/>
          <w:highlight w:val="yellow"/>
        </w:rPr>
      </w:r>
    </w:p>
    <w:p>
      <w:pPr>
        <w:pStyle w:val="Normal1"/>
        <w:widowControl/>
        <w:tabs>
          <w:tab w:val="clear" w:pos="720"/>
          <w:tab w:val="left" w:pos="450" w:leader="none"/>
        </w:tabs>
        <w:spacing w:lineRule="auto" w:line="240" w:before="0" w:after="0"/>
        <w:ind w:left="964" w:right="0" w:hanging="0"/>
        <w:jc w:val="both"/>
        <w:rPr>
          <w:color w:val="FF0000"/>
          <w:sz w:val="20"/>
          <w:szCs w:val="20"/>
          <w:highlight w:val="yellow"/>
        </w:rPr>
      </w:pPr>
      <w:r>
        <w:rPr>
          <w:color w:val="FF0000"/>
          <w:sz w:val="20"/>
          <w:szCs w:val="20"/>
          <w:highlight w:val="yellow"/>
        </w:rPr>
        <w:t xml:space="preserve"> </w:t>
      </w:r>
    </w:p>
    <w:p>
      <w:pPr>
        <w:pStyle w:val="Normal1"/>
        <w:tabs>
          <w:tab w:val="clear" w:pos="720"/>
          <w:tab w:val="left" w:pos="450" w:leader="none"/>
        </w:tabs>
        <w:ind w:left="964" w:hanging="0"/>
        <w:jc w:val="both"/>
        <w:rPr>
          <w:color w:val="FF0000"/>
          <w:sz w:val="20"/>
          <w:szCs w:val="20"/>
          <w:highlight w:val="yellow"/>
        </w:rPr>
      </w:pPr>
      <w:r>
        <w:rPr>
          <w:color w:val="FF0000"/>
          <w:sz w:val="20"/>
          <w:szCs w:val="20"/>
          <w:highlight w:val="yellow"/>
        </w:rPr>
      </w:r>
    </w:p>
    <w:p>
      <w:pPr>
        <w:pStyle w:val="Normal1"/>
        <w:widowControl/>
        <w:tabs>
          <w:tab w:val="clear" w:pos="720"/>
          <w:tab w:val="left" w:pos="450" w:leader="none"/>
        </w:tabs>
        <w:spacing w:lineRule="auto" w:line="240" w:before="0" w:after="0"/>
        <w:ind w:left="964" w:right="0" w:hanging="0"/>
        <w:jc w:val="both"/>
        <w:rPr>
          <w:color w:val="FF0000"/>
          <w:sz w:val="20"/>
          <w:szCs w:val="20"/>
          <w:highlight w:val="yellow"/>
        </w:rPr>
      </w:pPr>
      <w:r>
        <w:rPr>
          <w:color w:val="FF0000"/>
          <w:sz w:val="20"/>
          <w:szCs w:val="20"/>
          <w:highlight w:val="yellow"/>
        </w:rPr>
      </w:r>
    </w:p>
    <w:p>
      <w:pPr>
        <w:pStyle w:val="Normal1"/>
        <w:widowControl/>
        <w:tabs>
          <w:tab w:val="clear" w:pos="720"/>
          <w:tab w:val="left" w:pos="450" w:leader="none"/>
        </w:tabs>
        <w:spacing w:lineRule="auto" w:line="240" w:before="0" w:after="0"/>
        <w:ind w:left="1077" w:right="0" w:hanging="0"/>
        <w:jc w:val="both"/>
        <w:rPr>
          <w:color w:val="FF0000"/>
          <w:sz w:val="20"/>
          <w:szCs w:val="20"/>
          <w:highlight w:val="yellow"/>
        </w:rPr>
      </w:pPr>
      <w:r>
        <w:rPr>
          <w:color w:val="FF0000"/>
          <w:sz w:val="20"/>
          <w:szCs w:val="20"/>
          <w:highlight w:val="yellow"/>
        </w:rPr>
      </w:r>
    </w:p>
    <w:p>
      <w:pPr>
        <w:pStyle w:val="Normal1"/>
        <w:widowControl/>
        <w:numPr>
          <w:ilvl w:val="0"/>
          <w:numId w:val="6"/>
        </w:numPr>
        <w:spacing w:lineRule="auto" w:line="240" w:before="120" w:after="0"/>
        <w:ind w:left="1020" w:right="0" w:hanging="397"/>
        <w:jc w:val="both"/>
        <w:rPr>
          <w:rFonts w:ascii="Arial" w:hAnsi="Arial" w:eastAsia="Arial" w:cs="Arial"/>
          <w:sz w:val="20"/>
          <w:szCs w:val="20"/>
        </w:rPr>
      </w:pPr>
      <w:r>
        <w:rPr>
          <w:sz w:val="20"/>
          <w:szCs w:val="20"/>
        </w:rPr>
        <w:t xml:space="preserve">Al fine della </w:t>
      </w:r>
      <w:r>
        <w:rPr>
          <w:sz w:val="20"/>
          <w:szCs w:val="20"/>
          <w:shd w:fill="auto" w:val="clear"/>
        </w:rPr>
        <w:t>riduzione percentuale dell’importo della cauzione provvisoria, di essere in possesso delle seguenti certificazioni o degli ulteriori titoli o documenti previsti dall’art. 106, comma 8 del Codice, che allega in copia:</w:t>
      </w:r>
    </w:p>
    <w:p>
      <w:pPr>
        <w:pStyle w:val="Normal1"/>
        <w:numPr>
          <w:ilvl w:val="1"/>
          <w:numId w:val="6"/>
        </w:numPr>
        <w:spacing w:lineRule="auto" w:line="240" w:before="0" w:after="120"/>
        <w:ind w:left="1434" w:right="573" w:hanging="357"/>
        <w:jc w:val="both"/>
        <w:rPr>
          <w:shd w:fill="auto" w:val="clear"/>
        </w:rPr>
      </w:pPr>
      <w:r>
        <w:rPr>
          <w:sz w:val="20"/>
          <w:szCs w:val="20"/>
          <w:shd w:fill="auto" w:val="clear"/>
        </w:rPr>
        <w:t>_________________</w:t>
      </w:r>
    </w:p>
    <w:p>
      <w:pPr>
        <w:pStyle w:val="Normal1"/>
        <w:numPr>
          <w:ilvl w:val="1"/>
          <w:numId w:val="6"/>
        </w:numPr>
        <w:spacing w:lineRule="auto" w:line="240" w:before="0" w:after="120"/>
        <w:ind w:left="1434" w:right="573" w:hanging="357"/>
        <w:jc w:val="both"/>
        <w:rPr>
          <w:rFonts w:ascii="Arial" w:hAnsi="Arial" w:eastAsia="Arial" w:cs="Arial"/>
          <w:sz w:val="20"/>
          <w:szCs w:val="20"/>
        </w:rPr>
      </w:pPr>
      <w:r>
        <w:rPr>
          <w:sz w:val="20"/>
          <w:szCs w:val="20"/>
        </w:rPr>
        <w:t>_________________</w:t>
      </w:r>
    </w:p>
    <w:p>
      <w:pPr>
        <w:pStyle w:val="Normal1"/>
        <w:widowControl/>
        <w:numPr>
          <w:ilvl w:val="0"/>
          <w:numId w:val="6"/>
        </w:numPr>
        <w:spacing w:lineRule="auto" w:line="240" w:before="120" w:after="0"/>
        <w:ind w:left="1020" w:right="0" w:hanging="397"/>
        <w:jc w:val="both"/>
        <w:rPr>
          <w:rFonts w:ascii="Arial" w:hAnsi="Arial" w:eastAsia="Arial" w:cs="Arial"/>
          <w:sz w:val="20"/>
          <w:szCs w:val="20"/>
        </w:rPr>
      </w:pPr>
      <w:r>
        <w:rPr>
          <w:sz w:val="20"/>
          <w:szCs w:val="20"/>
        </w:rPr>
        <w:t xml:space="preserve"> </w:t>
      </w:r>
      <w:r>
        <w:rPr>
          <w:sz w:val="20"/>
          <w:szCs w:val="20"/>
        </w:rPr>
        <w:t>che</w:t>
      </w:r>
      <w:r>
        <w:rPr>
          <w:b/>
          <w:bCs/>
          <w:sz w:val="20"/>
          <w:szCs w:val="20"/>
        </w:rPr>
        <w:t xml:space="preserve"> ha effettuato il sopralluogo </w:t>
      </w:r>
      <w:r>
        <w:rPr>
          <w:sz w:val="20"/>
          <w:szCs w:val="20"/>
        </w:rPr>
        <w:t>previsto dagli atti di gara come da attestazione allegata rilasciata dall’Azienda U.L.S.S. 9 Scaligera (</w:t>
      </w:r>
      <w:r>
        <w:rPr>
          <w:b/>
          <w:bCs/>
          <w:sz w:val="20"/>
          <w:szCs w:val="20"/>
        </w:rPr>
        <w:t>Allegato A1</w:t>
      </w:r>
      <w:r>
        <w:rPr>
          <w:sz w:val="20"/>
          <w:szCs w:val="20"/>
        </w:rPr>
        <w:t xml:space="preserve">);  </w:t>
      </w:r>
    </w:p>
    <w:p>
      <w:pPr>
        <w:pStyle w:val="Normal1"/>
        <w:widowControl/>
        <w:numPr>
          <w:ilvl w:val="0"/>
          <w:numId w:val="6"/>
        </w:numPr>
        <w:spacing w:lineRule="auto" w:line="240" w:before="120" w:after="0"/>
        <w:ind w:left="1020" w:right="0" w:hanging="397"/>
        <w:jc w:val="both"/>
        <w:rPr>
          <w:rFonts w:ascii="Arial" w:hAnsi="Arial" w:eastAsia="Arial" w:cs="Arial"/>
          <w:sz w:val="20"/>
          <w:szCs w:val="20"/>
        </w:rPr>
      </w:pPr>
      <w:r>
        <w:rPr>
          <w:b w:val="false"/>
          <w:i w:val="false"/>
          <w:sz w:val="20"/>
          <w:szCs w:val="20"/>
        </w:rPr>
        <w:t xml:space="preserve">di aver preso visione dell’allegato </w:t>
      </w:r>
      <w:r>
        <w:rPr>
          <w:b/>
          <w:bCs/>
          <w:i w:val="false"/>
          <w:sz w:val="20"/>
          <w:szCs w:val="20"/>
        </w:rPr>
        <w:t xml:space="preserve">DUVRI </w:t>
      </w:r>
      <w:r>
        <w:rPr>
          <w:b w:val="false"/>
          <w:i w:val="false"/>
          <w:sz w:val="20"/>
          <w:szCs w:val="20"/>
        </w:rPr>
        <w:t>e dell</w:t>
      </w:r>
      <w:r>
        <w:rPr>
          <w:b w:val="false"/>
          <w:i w:val="false"/>
          <w:sz w:val="20"/>
          <w:szCs w:val="20"/>
        </w:rPr>
        <w:t>a</w:t>
      </w:r>
      <w:r>
        <w:rPr>
          <w:b w:val="false"/>
          <w:i w:val="false"/>
          <w:sz w:val="20"/>
          <w:szCs w:val="20"/>
        </w:rPr>
        <w:t xml:space="preserve"> Not</w:t>
      </w:r>
      <w:r>
        <w:rPr>
          <w:b w:val="false"/>
          <w:i w:val="false"/>
          <w:sz w:val="20"/>
          <w:szCs w:val="20"/>
        </w:rPr>
        <w:t>a</w:t>
      </w:r>
      <w:r>
        <w:rPr>
          <w:b w:val="false"/>
          <w:i w:val="false"/>
          <w:sz w:val="20"/>
          <w:szCs w:val="20"/>
        </w:rPr>
        <w:t xml:space="preserve"> </w:t>
      </w:r>
      <w:r>
        <w:rPr>
          <w:b w:val="false"/>
          <w:i w:val="false"/>
          <w:sz w:val="20"/>
          <w:szCs w:val="20"/>
        </w:rPr>
        <w:t xml:space="preserve">Informativa </w:t>
      </w:r>
      <w:r>
        <w:rPr>
          <w:b w:val="false"/>
          <w:i w:val="false"/>
          <w:sz w:val="20"/>
          <w:szCs w:val="20"/>
        </w:rPr>
        <w:t>di Sicurezza allegat</w:t>
      </w:r>
      <w:r>
        <w:rPr>
          <w:b w:val="false"/>
          <w:i w:val="false"/>
          <w:sz w:val="20"/>
          <w:szCs w:val="20"/>
        </w:rPr>
        <w:t>a</w:t>
      </w:r>
      <w:r>
        <w:rPr>
          <w:b w:val="false"/>
          <w:i w:val="false"/>
          <w:sz w:val="20"/>
          <w:szCs w:val="20"/>
        </w:rPr>
        <w:t xml:space="preserve">  e di impegnarsi alla loro osservanza </w:t>
      </w:r>
      <w:r>
        <w:rPr>
          <w:b w:val="false"/>
          <w:bCs/>
          <w:i w:val="false"/>
          <w:sz w:val="20"/>
          <w:szCs w:val="20"/>
        </w:rPr>
        <w:t>(</w:t>
      </w:r>
      <w:r>
        <w:rPr>
          <w:b/>
          <w:bCs/>
          <w:i w:val="false"/>
          <w:sz w:val="20"/>
          <w:szCs w:val="20"/>
        </w:rPr>
        <w:t>Allegato 2</w:t>
      </w:r>
      <w:r>
        <w:rPr>
          <w:b w:val="false"/>
          <w:bCs/>
          <w:i w:val="false"/>
          <w:sz w:val="20"/>
          <w:szCs w:val="20"/>
        </w:rPr>
        <w:t xml:space="preserve">) </w:t>
      </w:r>
      <w:r>
        <w:rPr>
          <w:b w:val="false"/>
          <w:i w:val="false"/>
          <w:sz w:val="20"/>
          <w:szCs w:val="20"/>
        </w:rPr>
        <w:t xml:space="preserve">;  </w:t>
      </w:r>
    </w:p>
    <w:p>
      <w:pPr>
        <w:pStyle w:val="Normal1"/>
        <w:widowControl/>
        <w:numPr>
          <w:ilvl w:val="0"/>
          <w:numId w:val="6"/>
        </w:numPr>
        <w:spacing w:lineRule="auto" w:line="240" w:before="120" w:after="0"/>
        <w:ind w:left="1020" w:right="0" w:hanging="397"/>
        <w:jc w:val="both"/>
        <w:rPr>
          <w:rFonts w:ascii="Arial" w:hAnsi="Arial" w:eastAsia="Arial" w:cs="Arial"/>
          <w:sz w:val="20"/>
          <w:szCs w:val="20"/>
        </w:rPr>
      </w:pPr>
      <w:r>
        <w:rPr>
          <w:b w:val="false"/>
          <w:i w:val="false"/>
          <w:sz w:val="20"/>
          <w:szCs w:val="20"/>
        </w:rPr>
        <w:t xml:space="preserve">di impegnarsi nella formazione agli operatori a trattare anche i seguenti argomenti: </w:t>
      </w:r>
    </w:p>
    <w:p>
      <w:pPr>
        <w:pStyle w:val="Normal1"/>
        <w:widowControl/>
        <w:spacing w:lineRule="auto" w:line="240" w:before="0" w:after="0"/>
        <w:ind w:left="1077" w:right="0" w:hanging="0"/>
        <w:jc w:val="both"/>
        <w:rPr>
          <w:rFonts w:ascii="Arial" w:hAnsi="Arial" w:eastAsia="Arial" w:cs="Arial"/>
          <w:sz w:val="20"/>
          <w:szCs w:val="20"/>
        </w:rPr>
      </w:pPr>
      <w:r>
        <w:rPr>
          <w:b w:val="false"/>
          <w:i w:val="false"/>
          <w:sz w:val="20"/>
          <w:szCs w:val="20"/>
        </w:rPr>
        <w:t>- condizioni di impiego dell'attrezzatura e situazioni anomale prevedibili</w:t>
      </w:r>
    </w:p>
    <w:p>
      <w:pPr>
        <w:pStyle w:val="Normal1"/>
        <w:widowControl/>
        <w:spacing w:lineRule="auto" w:line="240" w:before="0" w:after="0"/>
        <w:ind w:left="1077" w:right="0" w:hanging="0"/>
        <w:jc w:val="both"/>
        <w:rPr>
          <w:rFonts w:ascii="Arial" w:hAnsi="Arial" w:eastAsia="Arial" w:cs="Arial"/>
          <w:sz w:val="20"/>
          <w:szCs w:val="20"/>
        </w:rPr>
      </w:pPr>
      <w:r>
        <w:rPr>
          <w:b w:val="false"/>
          <w:i w:val="false"/>
          <w:sz w:val="20"/>
          <w:szCs w:val="20"/>
        </w:rPr>
        <w:t>- indicazioni di sicurezza riportate nel manuale di istruzione per l’uso</w:t>
      </w:r>
    </w:p>
    <w:p>
      <w:pPr>
        <w:pStyle w:val="Normal1"/>
        <w:widowControl/>
        <w:tabs>
          <w:tab w:val="clear" w:pos="720"/>
          <w:tab w:val="left" w:pos="360" w:leader="none"/>
        </w:tabs>
        <w:spacing w:lineRule="auto" w:line="240" w:before="0" w:after="0"/>
        <w:ind w:left="1077" w:right="0" w:hanging="0"/>
        <w:jc w:val="both"/>
        <w:rPr>
          <w:rFonts w:ascii="Arial" w:hAnsi="Arial" w:eastAsia="Arial" w:cs="Arial"/>
          <w:sz w:val="20"/>
          <w:szCs w:val="20"/>
        </w:rPr>
      </w:pPr>
      <w:r>
        <w:rPr>
          <w:b w:val="false"/>
          <w:i w:val="false"/>
          <w:sz w:val="20"/>
          <w:szCs w:val="20"/>
        </w:rPr>
        <w:t>- rischi e pericoli per la salute e sicurezza degli operatori derivanti dall'uso dell'attrezzatura, illustrazione e funzionamento dei dispositivi di sicurezza previsti dal fabbricante e misure/precau</w:t>
      </w:r>
      <w:r>
        <w:rPr>
          <w:b w:val="false"/>
          <w:i w:val="false"/>
          <w:sz w:val="20"/>
          <w:szCs w:val="20"/>
          <w:shd w:fill="auto" w:val="clear"/>
        </w:rPr>
        <w:t xml:space="preserve">zioni da osservare; </w:t>
      </w:r>
    </w:p>
    <w:p>
      <w:pPr>
        <w:pStyle w:val="Normal1"/>
        <w:widowControl w:val="false"/>
        <w:numPr>
          <w:ilvl w:val="0"/>
          <w:numId w:val="6"/>
        </w:numPr>
        <w:tabs>
          <w:tab w:val="clear" w:pos="720"/>
          <w:tab w:val="left" w:pos="426" w:leader="none"/>
          <w:tab w:val="left" w:pos="1076" w:leader="none"/>
        </w:tabs>
        <w:spacing w:lineRule="auto" w:line="240" w:before="0" w:after="0"/>
        <w:ind w:left="1077" w:right="0" w:hanging="397"/>
        <w:jc w:val="both"/>
        <w:rPr>
          <w:shd w:fill="auto" w:val="clear"/>
        </w:rPr>
      </w:pPr>
      <w:r>
        <w:rPr>
          <w:sz w:val="20"/>
          <w:szCs w:val="20"/>
          <w:shd w:fill="auto" w:val="clear"/>
        </w:rPr>
        <w:t>d</w:t>
      </w:r>
      <w:r>
        <w:rPr>
          <w:sz w:val="20"/>
          <w:szCs w:val="20"/>
          <w:shd w:fill="auto" w:val="clear"/>
        </w:rPr>
        <w:t xml:space="preserve">i aver preso visione e di accettare i contenuti dell’informativa privacy </w:t>
      </w:r>
      <w:r>
        <w:rPr>
          <w:sz w:val="20"/>
          <w:szCs w:val="20"/>
          <w:shd w:fill="auto" w:val="clear"/>
        </w:rPr>
        <w:t>(</w:t>
      </w:r>
      <w:r>
        <w:rPr>
          <w:b/>
          <w:sz w:val="20"/>
          <w:szCs w:val="20"/>
          <w:shd w:fill="auto" w:val="clear"/>
        </w:rPr>
        <w:t>Allegato E</w:t>
      </w:r>
      <w:r>
        <w:rPr>
          <w:b/>
          <w:sz w:val="20"/>
          <w:szCs w:val="20"/>
          <w:shd w:fill="auto" w:val="clear"/>
        </w:rPr>
        <w:t>)</w:t>
      </w:r>
      <w:r>
        <w:rPr>
          <w:sz w:val="20"/>
          <w:szCs w:val="20"/>
          <w:shd w:fill="auto" w:val="clear"/>
        </w:rPr>
        <w:t xml:space="preserve"> inerente il trattamento dei dati personali;  </w:t>
      </w:r>
    </w:p>
    <w:p>
      <w:pPr>
        <w:pStyle w:val="Normal1"/>
        <w:widowControl w:val="false"/>
        <w:numPr>
          <w:ilvl w:val="0"/>
          <w:numId w:val="6"/>
        </w:numPr>
        <w:tabs>
          <w:tab w:val="clear" w:pos="720"/>
          <w:tab w:val="left" w:pos="426" w:leader="none"/>
        </w:tabs>
        <w:spacing w:lineRule="auto" w:line="240" w:before="0" w:after="0"/>
        <w:ind w:left="1134" w:right="0" w:hanging="397"/>
        <w:jc w:val="both"/>
        <w:rPr>
          <w:rFonts w:ascii="Arial" w:hAnsi="Arial" w:eastAsia="Arial" w:cs="Arial"/>
          <w:sz w:val="20"/>
          <w:szCs w:val="20"/>
        </w:rPr>
      </w:pPr>
      <w:r>
        <w:rPr>
          <w:b w:val="false"/>
          <w:i w:val="false"/>
          <w:sz w:val="20"/>
          <w:szCs w:val="20"/>
          <w:shd w:fill="auto" w:val="clear"/>
        </w:rPr>
        <w:t xml:space="preserve">di aver preso visione e di accettare il contenuto dell’atto di eventuale nomina a Responsabile esterno del trattamento dei dati </w:t>
      </w:r>
      <w:r>
        <w:rPr>
          <w:b w:val="false"/>
          <w:i w:val="false"/>
          <w:sz w:val="20"/>
          <w:szCs w:val="20"/>
          <w:shd w:fill="auto" w:val="clear"/>
        </w:rPr>
        <w:t>(</w:t>
      </w:r>
      <w:r>
        <w:rPr>
          <w:b/>
          <w:i w:val="false"/>
          <w:color w:val="000000"/>
          <w:sz w:val="20"/>
          <w:szCs w:val="20"/>
          <w:shd w:fill="auto" w:val="clear"/>
        </w:rPr>
        <w:t>Allegato F</w:t>
      </w:r>
      <w:r>
        <w:rPr>
          <w:b/>
          <w:i w:val="false"/>
          <w:color w:val="000000"/>
          <w:sz w:val="20"/>
          <w:szCs w:val="20"/>
          <w:shd w:fill="auto" w:val="clear"/>
        </w:rPr>
        <w:t>)</w:t>
      </w:r>
      <w:r>
        <w:rPr>
          <w:b w:val="false"/>
          <w:i w:val="false"/>
          <w:sz w:val="20"/>
          <w:szCs w:val="20"/>
          <w:shd w:fill="auto" w:val="clear"/>
        </w:rPr>
        <w:t>;</w:t>
      </w:r>
    </w:p>
    <w:p>
      <w:pPr>
        <w:pStyle w:val="Normal1"/>
        <w:widowControl w:val="false"/>
        <w:numPr>
          <w:ilvl w:val="0"/>
          <w:numId w:val="6"/>
        </w:numPr>
        <w:tabs>
          <w:tab w:val="clear" w:pos="720"/>
          <w:tab w:val="left" w:pos="426" w:leader="none"/>
        </w:tabs>
        <w:spacing w:lineRule="auto" w:line="240" w:before="0" w:after="0"/>
        <w:ind w:left="1134" w:right="0" w:hanging="397"/>
        <w:jc w:val="both"/>
        <w:rPr>
          <w:rFonts w:ascii="Arial" w:hAnsi="Arial" w:eastAsia="Arial" w:cs="Arial"/>
          <w:sz w:val="20"/>
          <w:szCs w:val="20"/>
        </w:rPr>
      </w:pPr>
      <w:r>
        <w:rPr>
          <w:b w:val="false"/>
          <w:i w:val="false"/>
          <w:sz w:val="20"/>
          <w:szCs w:val="20"/>
          <w:shd w:fill="auto" w:val="clear"/>
        </w:rPr>
        <w:t>di autorizzare, ai sensi del D.lgs. 193/2003 come integrato dal Regolamento Generale sulla Protezione dei Dati (GD</w:t>
      </w:r>
      <w:r>
        <w:rPr>
          <w:b w:val="false"/>
          <w:i w:val="false"/>
          <w:sz w:val="20"/>
          <w:szCs w:val="20"/>
        </w:rPr>
        <w:t>PR) 2016/679, il trattamento dei dati personali per le finalità connesse alla presente procedura compresi i controlli sui requisiti soggettivi da effettuarsi tramite tramite il Fascicolo Virtuale dell’Operatore Economico o tramite il sistema Net4Market di Csamed.</w:t>
      </w:r>
    </w:p>
    <w:p>
      <w:pPr>
        <w:pStyle w:val="Normal1"/>
        <w:widowControl w:val="false"/>
        <w:tabs>
          <w:tab w:val="clear" w:pos="720"/>
          <w:tab w:val="left" w:pos="426" w:leader="none"/>
        </w:tabs>
        <w:spacing w:lineRule="auto" w:line="240" w:before="120" w:after="0"/>
        <w:ind w:left="1080" w:right="0" w:hanging="0"/>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1"/>
        <w:spacing w:lineRule="auto" w:line="240" w:before="120" w:after="0"/>
        <w:ind w:left="360" w:hanging="0"/>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1"/>
        <w:spacing w:lineRule="auto" w:line="240" w:before="0" w:after="120"/>
        <w:ind w:left="4944" w:hanging="0"/>
        <w:rPr>
          <w:rFonts w:ascii="Times New Roman" w:hAnsi="Times New Roman" w:eastAsia="Times New Roman" w:cs="Times New Roman"/>
          <w:b/>
          <w:b/>
          <w:color w:val="000000"/>
        </w:rPr>
      </w:pPr>
      <w:r>
        <w:rPr>
          <w:rFonts w:eastAsia="Times New Roman" w:cs="Times New Roman" w:ascii="Times New Roman" w:hAnsi="Times New Roman"/>
          <w:b/>
          <w:color w:val="000000"/>
        </w:rPr>
        <w:t xml:space="preserve">                                 </w:t>
      </w:r>
      <w:r>
        <w:rPr>
          <w:rFonts w:eastAsia="Times New Roman" w:cs="Times New Roman" w:ascii="Times New Roman" w:hAnsi="Times New Roman"/>
          <w:b/>
          <w:color w:val="000000"/>
        </w:rPr>
        <w:t>FIRMA</w:t>
      </w:r>
    </w:p>
    <w:p>
      <w:pPr>
        <w:pStyle w:val="Normal1"/>
        <w:ind w:left="4962" w:hanging="1"/>
        <w:jc w:val="center"/>
        <w:rPr>
          <w:rFonts w:ascii="Times New Roman" w:hAnsi="Times New Roman" w:eastAsia="Times New Roman" w:cs="Times New Roman"/>
          <w:color w:val="000000"/>
          <w:sz w:val="28"/>
          <w:szCs w:val="28"/>
        </w:rPr>
      </w:pPr>
      <w:r>
        <w:rPr>
          <w:rFonts w:eastAsia="Times New Roman" w:cs="Times New Roman" w:ascii="Times New Roman" w:hAnsi="Times New Roman"/>
          <w:i/>
          <w:color w:val="000000"/>
          <w:sz w:val="18"/>
          <w:szCs w:val="18"/>
        </w:rPr>
        <w:t>Documento sottoscritto digitalmente ai sensi del D.Lgs. 82/2005 s.m.i. e norme collegate</w:t>
      </w:r>
    </w:p>
    <w:p>
      <w:pPr>
        <w:pStyle w:val="Normal1"/>
        <w:spacing w:lineRule="auto" w:line="240" w:before="120" w:after="120"/>
        <w:jc w:val="both"/>
        <w:rPr>
          <w:rFonts w:ascii="Times New Roman" w:hAnsi="Times New Roman" w:eastAsia="Times New Roman" w:cs="Times New Roman"/>
          <w:b/>
          <w:b/>
          <w:sz w:val="20"/>
          <w:szCs w:val="20"/>
        </w:rPr>
      </w:pPr>
      <w:r>
        <w:rPr>
          <w:rFonts w:eastAsia="Times New Roman" w:cs="Times New Roman" w:ascii="Times New Roman" w:hAnsi="Times New Roman"/>
          <w:b/>
          <w:sz w:val="20"/>
          <w:szCs w:val="20"/>
        </w:rPr>
      </w:r>
    </w:p>
    <w:p>
      <w:pPr>
        <w:pStyle w:val="Normal1"/>
        <w:spacing w:lineRule="auto" w:line="240" w:before="120" w:after="120"/>
        <w:jc w:val="both"/>
        <w:rPr>
          <w:rFonts w:ascii="Times New Roman" w:hAnsi="Times New Roman" w:eastAsia="Times New Roman" w:cs="Times New Roman"/>
          <w:b/>
          <w:b/>
          <w:sz w:val="20"/>
          <w:szCs w:val="20"/>
        </w:rPr>
      </w:pPr>
      <w:r>
        <w:rPr>
          <w:rFonts w:eastAsia="Times New Roman" w:cs="Times New Roman" w:ascii="Times New Roman" w:hAnsi="Times New Roman"/>
          <w:b/>
          <w:sz w:val="20"/>
          <w:szCs w:val="20"/>
        </w:rPr>
        <w:t xml:space="preserve">Il documento dovrà essere </w:t>
      </w:r>
      <w:r>
        <w:rPr>
          <w:rFonts w:eastAsia="Times New Roman" w:cs="Times New Roman" w:ascii="Times New Roman" w:hAnsi="Times New Roman"/>
          <w:b/>
          <w:sz w:val="20"/>
          <w:szCs w:val="20"/>
          <w:u w:val="single"/>
        </w:rPr>
        <w:t>SOTTOSCRITTO CON FIRMA DIGITALE</w:t>
      </w:r>
      <w:r>
        <w:rPr>
          <w:rFonts w:eastAsia="Times New Roman" w:cs="Times New Roman" w:ascii="Times New Roman" w:hAnsi="Times New Roman"/>
          <w:b/>
          <w:sz w:val="20"/>
          <w:szCs w:val="20"/>
        </w:rPr>
        <w:t xml:space="preserve"> dal legale rappresentante del concorrente</w:t>
      </w:r>
    </w:p>
    <w:p>
      <w:pPr>
        <w:pStyle w:val="Normal1"/>
        <w:rPr>
          <w:rFonts w:ascii="Calibri" w:hAnsi="Calibri" w:eastAsia="Calibri" w:cs="Calibri"/>
          <w:sz w:val="22"/>
          <w:szCs w:val="22"/>
        </w:rPr>
      </w:pPr>
      <w:r>
        <w:rPr>
          <w:rFonts w:eastAsia="Calibri" w:cs="Calibri" w:ascii="Calibri" w:hAnsi="Calibri"/>
          <w:sz w:val="22"/>
          <w:szCs w:val="22"/>
        </w:rPr>
      </w:r>
    </w:p>
    <w:p>
      <w:pPr>
        <w:pStyle w:val="Normal1"/>
        <w:rPr>
          <w:rFonts w:ascii="Calibri" w:hAnsi="Calibri" w:eastAsia="Calibri" w:cs="Calibri"/>
          <w:sz w:val="22"/>
          <w:szCs w:val="22"/>
        </w:rPr>
      </w:pPr>
      <w:r>
        <w:rPr>
          <w:rFonts w:eastAsia="Calibri" w:cs="Calibri" w:ascii="Calibri" w:hAnsi="Calibri"/>
          <w:sz w:val="22"/>
          <w:szCs w:val="22"/>
        </w:rPr>
        <w:t xml:space="preserve">Allegati: </w:t>
      </w:r>
    </w:p>
    <w:p>
      <w:pPr>
        <w:pStyle w:val="Normal1"/>
        <w:rPr>
          <w:rFonts w:ascii="Calibri" w:hAnsi="Calibri" w:eastAsia="Calibri" w:cs="Calibri"/>
          <w:sz w:val="22"/>
          <w:szCs w:val="22"/>
        </w:rPr>
      </w:pPr>
      <w:r>
        <w:rPr>
          <w:rFonts w:eastAsia="Calibri" w:cs="Calibri" w:ascii="Calibri" w:hAnsi="Calibri"/>
          <w:sz w:val="22"/>
          <w:szCs w:val="22"/>
        </w:rPr>
        <w:t>- Patto di integrità</w:t>
      </w:r>
    </w:p>
    <w:p>
      <w:pPr>
        <w:pStyle w:val="Normal1"/>
        <w:rPr>
          <w:rFonts w:ascii="Calibri" w:hAnsi="Calibri" w:eastAsia="Calibri" w:cs="Calibri"/>
          <w:sz w:val="22"/>
          <w:szCs w:val="22"/>
        </w:rPr>
      </w:pPr>
      <w:r>
        <w:rPr>
          <w:rFonts w:eastAsia="Calibri" w:cs="Calibri" w:ascii="Calibri" w:hAnsi="Calibri"/>
          <w:sz w:val="22"/>
          <w:szCs w:val="22"/>
        </w:rPr>
        <w:t>- A</w:t>
      </w:r>
      <w:r>
        <w:rPr>
          <w:rFonts w:eastAsia="Calibri" w:cs="Calibri" w:ascii="Calibri" w:hAnsi="Calibri"/>
          <w:sz w:val="22"/>
          <w:szCs w:val="22"/>
        </w:rPr>
        <w:t>ttestazione di avvenuto sopralluogo</w:t>
      </w:r>
    </w:p>
    <w:p>
      <w:pPr>
        <w:pStyle w:val="Normal1"/>
        <w:rPr>
          <w:rFonts w:ascii="Calibri" w:hAnsi="Calibri" w:eastAsia="Calibri" w:cs="Calibri"/>
          <w:sz w:val="22"/>
          <w:szCs w:val="22"/>
        </w:rPr>
      </w:pPr>
      <w:r>
        <w:rPr>
          <w:rFonts w:eastAsia="Calibri" w:cs="Calibri" w:ascii="Calibri" w:hAnsi="Calibri"/>
          <w:sz w:val="22"/>
          <w:szCs w:val="22"/>
        </w:rPr>
        <w:t>- C</w:t>
      </w:r>
      <w:r>
        <w:rPr>
          <w:rFonts w:eastAsia="Calibri" w:cs="Calibri" w:ascii="Calibri" w:hAnsi="Calibri"/>
          <w:sz w:val="22"/>
          <w:szCs w:val="22"/>
        </w:rPr>
        <w:t>ertificazioni per la riduzione della garanzia</w:t>
      </w:r>
    </w:p>
    <w:p>
      <w:pPr>
        <w:pStyle w:val="Normal1"/>
        <w:rPr>
          <w:rFonts w:ascii="Calibri" w:hAnsi="Calibri" w:eastAsia="Calibri" w:cs="Calibri"/>
          <w:sz w:val="22"/>
          <w:szCs w:val="22"/>
        </w:rPr>
      </w:pPr>
      <w:r>
        <w:rPr>
          <w:rFonts w:eastAsia="Calibri" w:cs="Calibri" w:ascii="Calibri" w:hAnsi="Calibri"/>
          <w:sz w:val="22"/>
          <w:szCs w:val="22"/>
        </w:rPr>
      </w:r>
    </w:p>
    <w:p>
      <w:pPr>
        <w:pStyle w:val="Normal1"/>
        <w:spacing w:lineRule="auto" w:line="319"/>
        <w:rPr>
          <w:sz w:val="22"/>
          <w:szCs w:val="22"/>
        </w:rPr>
      </w:pPr>
      <w:r>
        <w:rPr/>
      </w:r>
    </w:p>
    <w:sectPr>
      <w:footerReference w:type="even" r:id="rId4"/>
      <w:footerReference w:type="default" r:id="rId5"/>
      <w:footerReference w:type="first" r:id="rId6"/>
      <w:type w:val="nextPage"/>
      <w:pgSz w:w="11906" w:h="16838"/>
      <w:pgMar w:left="1134" w:right="1127" w:gutter="0" w:header="0" w:top="1134" w:footer="720" w:bottom="1701"/>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Calibri">
    <w:charset w:val="00"/>
    <w:family w:val="roman"/>
    <w:pitch w:val="variable"/>
  </w:font>
  <w:font w:name="Tahoma">
    <w:charset w:val="00"/>
    <w:family w:val="roman"/>
    <w:pitch w:val="variable"/>
  </w:font>
  <w:font w:name="Consolas">
    <w:charset w:val="00"/>
    <w:family w:val="roman"/>
    <w:pitch w:val="variable"/>
  </w:font>
  <w:font w:name="Symbo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Garamond">
    <w:charset w:val="00"/>
    <w:family w:val="roman"/>
    <w:pitch w:val="variable"/>
  </w:font>
  <w:font w:name="Georgia">
    <w:charset w:val="00"/>
    <w:family w:val="roman"/>
    <w:pitch w:val="variable"/>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widowControl/>
      <w:pBdr/>
      <w:shd w:val="clear" w:fill="auto"/>
      <w:tabs>
        <w:tab w:val="clear" w:pos="720"/>
        <w:tab w:val="center" w:pos="4819" w:leader="none"/>
        <w:tab w:val="right" w:pos="9638" w:leader="none"/>
      </w:tabs>
      <w:spacing w:lineRule="auto" w:line="240" w:before="0" w:after="0"/>
      <w:ind w:left="0" w:right="0" w:hanging="0"/>
      <w:jc w:val="right"/>
      <w:rPr>
        <w:rFonts w:ascii="Times New Roman" w:hAnsi="Times New Roman" w:eastAsia="Times New Roman" w:cs="Times New Roman"/>
        <w:b w:val="false"/>
        <w:b w:val="false"/>
        <w:i w:val="false"/>
        <w:i w:val="false"/>
        <w:caps w:val="false"/>
        <w:smallCaps w:val="false"/>
        <w:strike w:val="false"/>
        <w:dstrike w:val="false"/>
        <w:color w:val="000000"/>
        <w:position w:val="0"/>
        <w:sz w:val="18"/>
        <w:sz w:val="18"/>
        <w:szCs w:val="18"/>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18"/>
        <w:sz w:val="18"/>
        <w:szCs w:val="18"/>
        <w:u w:val="none"/>
        <w:shd w:fill="auto" w:val="clear"/>
        <w:vertAlign w:val="baseline"/>
      </w:rPr>
      <w:t xml:space="preserve">Pag. </w:t>
    </w:r>
    <w:r>
      <w:rPr/>
      <w:fldChar w:fldCharType="begin"/>
    </w:r>
    <w:r>
      <w:rPr/>
      <w:instrText> PAGE </w:instrText>
    </w:r>
    <w:r>
      <w:rPr/>
      <w:fldChar w:fldCharType="separate"/>
    </w:r>
    <w:r>
      <w:rPr/>
      <w:t>0</w:t>
    </w:r>
    <w:r>
      <w:rPr/>
      <w:fldChar w:fldCharType="end"/>
    </w:r>
    <w:r>
      <w:rPr>
        <w:rFonts w:eastAsia="Times New Roman" w:cs="Times New Roman" w:ascii="Times New Roman" w:hAnsi="Times New Roman"/>
        <w:b w:val="false"/>
        <w:i w:val="false"/>
        <w:caps w:val="false"/>
        <w:smallCaps w:val="false"/>
        <w:strike w:val="false"/>
        <w:dstrike w:val="false"/>
        <w:color w:val="000000"/>
        <w:position w:val="0"/>
        <w:sz w:val="18"/>
        <w:sz w:val="18"/>
        <w:szCs w:val="18"/>
        <w:u w:val="none"/>
        <w:shd w:fill="auto" w:val="clear"/>
        <w:vertAlign w:val="baseline"/>
      </w:rPr>
      <w:t xml:space="preserve"> di </w:t>
    </w:r>
    <w:r>
      <w:rPr/>
      <w:fldChar w:fldCharType="begin"/>
    </w:r>
    <w:r>
      <w:rPr/>
      <w:instrText> NUMPAGES </w:instrText>
    </w:r>
    <w:r>
      <w:rPr/>
      <w:fldChar w:fldCharType="separate"/>
    </w:r>
    <w:r>
      <w:rPr/>
      <w:t>7</w:t>
    </w:r>
    <w:r>
      <w:rPr/>
      <w:fldChar w:fldCharType="end"/>
    </w:r>
  </w:p>
  <w:p>
    <w:pPr>
      <w:pStyle w:val="Normal1"/>
      <w:keepNext w:val="false"/>
      <w:keepLines w:val="false"/>
      <w:widowControl/>
      <w:pBdr/>
      <w:shd w:val="clear" w:fill="auto"/>
      <w:tabs>
        <w:tab w:val="clear" w:pos="720"/>
        <w:tab w:val="center" w:pos="4819" w:leader="none"/>
        <w:tab w:val="right" w:pos="9638"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b w:val="false"/>
        <w:i w:val="false"/>
        <w:caps w:val="false"/>
        <w:smallCaps w:val="false"/>
        <w:strike w:val="false"/>
        <w:dstrike w:val="false"/>
        <w:color w:val="000000"/>
        <w:position w:val="0"/>
        <w:sz w:val="24"/>
        <w:sz w:val="24"/>
        <w:szCs w:val="24"/>
        <w:u w:val="none"/>
        <w:shd w:fill="auto" w:val="clear"/>
        <w:vertAlign w:val="baseline"/>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widowControl/>
      <w:pBdr/>
      <w:shd w:val="clear" w:fill="auto"/>
      <w:tabs>
        <w:tab w:val="clear" w:pos="720"/>
        <w:tab w:val="center" w:pos="4819" w:leader="none"/>
        <w:tab w:val="right" w:pos="9638" w:leader="none"/>
      </w:tabs>
      <w:spacing w:lineRule="auto" w:line="240" w:before="0" w:after="0"/>
      <w:ind w:left="0" w:right="0" w:hanging="0"/>
      <w:jc w:val="right"/>
      <w:rPr>
        <w:rFonts w:ascii="Times New Roman" w:hAnsi="Times New Roman" w:eastAsia="Times New Roman" w:cs="Times New Roman"/>
        <w:b w:val="false"/>
        <w:b w:val="false"/>
        <w:i w:val="false"/>
        <w:i w:val="false"/>
        <w:caps w:val="false"/>
        <w:smallCaps w:val="false"/>
        <w:strike w:val="false"/>
        <w:dstrike w:val="false"/>
        <w:color w:val="000000"/>
        <w:position w:val="0"/>
        <w:sz w:val="18"/>
        <w:sz w:val="18"/>
        <w:szCs w:val="18"/>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18"/>
        <w:sz w:val="18"/>
        <w:szCs w:val="18"/>
        <w:u w:val="none"/>
        <w:shd w:fill="auto" w:val="clear"/>
        <w:vertAlign w:val="baseline"/>
      </w:rPr>
      <w:t xml:space="preserve">Pag. </w:t>
    </w:r>
    <w:r>
      <w:rPr/>
      <w:fldChar w:fldCharType="begin"/>
    </w:r>
    <w:r>
      <w:rPr/>
      <w:instrText> PAGE </w:instrText>
    </w:r>
    <w:r>
      <w:rPr/>
      <w:fldChar w:fldCharType="separate"/>
    </w:r>
    <w:r>
      <w:rPr/>
      <w:t>7</w:t>
    </w:r>
    <w:r>
      <w:rPr/>
      <w:fldChar w:fldCharType="end"/>
    </w:r>
    <w:r>
      <w:rPr>
        <w:rFonts w:eastAsia="Times New Roman" w:cs="Times New Roman" w:ascii="Times New Roman" w:hAnsi="Times New Roman"/>
        <w:b w:val="false"/>
        <w:i w:val="false"/>
        <w:caps w:val="false"/>
        <w:smallCaps w:val="false"/>
        <w:strike w:val="false"/>
        <w:dstrike w:val="false"/>
        <w:color w:val="000000"/>
        <w:position w:val="0"/>
        <w:sz w:val="18"/>
        <w:sz w:val="18"/>
        <w:szCs w:val="18"/>
        <w:u w:val="none"/>
        <w:shd w:fill="auto" w:val="clear"/>
        <w:vertAlign w:val="baseline"/>
      </w:rPr>
      <w:t xml:space="preserve"> di </w:t>
    </w:r>
    <w:r>
      <w:rPr/>
      <w:fldChar w:fldCharType="begin"/>
    </w:r>
    <w:r>
      <w:rPr/>
      <w:instrText> NUMPAGES </w:instrText>
    </w:r>
    <w:r>
      <w:rPr/>
      <w:fldChar w:fldCharType="separate"/>
    </w:r>
    <w:r>
      <w:rPr/>
      <w:t>7</w:t>
    </w:r>
    <w:r>
      <w:rPr/>
      <w:fldChar w:fldCharType="end"/>
    </w:r>
  </w:p>
  <w:p>
    <w:pPr>
      <w:pStyle w:val="Normal1"/>
      <w:keepNext w:val="false"/>
      <w:keepLines w:val="false"/>
      <w:widowControl/>
      <w:pBdr/>
      <w:shd w:val="clear" w:fill="auto"/>
      <w:tabs>
        <w:tab w:val="clear" w:pos="720"/>
        <w:tab w:val="center" w:pos="4819" w:leader="none"/>
        <w:tab w:val="right" w:pos="9638"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widowControl/>
      <w:pBdr/>
      <w:shd w:val="clear" w:fill="auto"/>
      <w:tabs>
        <w:tab w:val="clear" w:pos="720"/>
        <w:tab w:val="center" w:pos="4819" w:leader="none"/>
        <w:tab w:val="right" w:pos="9638" w:leader="none"/>
      </w:tabs>
      <w:spacing w:lineRule="auto" w:line="240" w:before="0" w:after="0"/>
      <w:ind w:left="0" w:right="0" w:hanging="0"/>
      <w:jc w:val="right"/>
      <w:rPr>
        <w:rFonts w:ascii="Times New Roman" w:hAnsi="Times New Roman" w:eastAsia="Times New Roman" w:cs="Times New Roman"/>
        <w:b w:val="false"/>
        <w:b w:val="false"/>
        <w:i w:val="false"/>
        <w:i w:val="false"/>
        <w:caps w:val="false"/>
        <w:smallCaps w:val="false"/>
        <w:strike w:val="false"/>
        <w:dstrike w:val="false"/>
        <w:color w:val="000000"/>
        <w:position w:val="0"/>
        <w:sz w:val="18"/>
        <w:sz w:val="18"/>
        <w:szCs w:val="18"/>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18"/>
        <w:sz w:val="18"/>
        <w:szCs w:val="18"/>
        <w:u w:val="none"/>
        <w:shd w:fill="auto" w:val="clear"/>
        <w:vertAlign w:val="baseline"/>
      </w:rPr>
      <w:t xml:space="preserve">Pag. </w:t>
    </w:r>
    <w:r>
      <w:rPr/>
      <w:fldChar w:fldCharType="begin"/>
    </w:r>
    <w:r>
      <w:rPr/>
      <w:instrText> PAGE </w:instrText>
    </w:r>
    <w:r>
      <w:rPr/>
      <w:fldChar w:fldCharType="separate"/>
    </w:r>
    <w:r>
      <w:rPr/>
      <w:t>7</w:t>
    </w:r>
    <w:r>
      <w:rPr/>
      <w:fldChar w:fldCharType="end"/>
    </w:r>
    <w:r>
      <w:rPr>
        <w:rFonts w:eastAsia="Times New Roman" w:cs="Times New Roman" w:ascii="Times New Roman" w:hAnsi="Times New Roman"/>
        <w:b w:val="false"/>
        <w:i w:val="false"/>
        <w:caps w:val="false"/>
        <w:smallCaps w:val="false"/>
        <w:strike w:val="false"/>
        <w:dstrike w:val="false"/>
        <w:color w:val="000000"/>
        <w:position w:val="0"/>
        <w:sz w:val="18"/>
        <w:sz w:val="18"/>
        <w:szCs w:val="18"/>
        <w:u w:val="none"/>
        <w:shd w:fill="auto" w:val="clear"/>
        <w:vertAlign w:val="baseline"/>
      </w:rPr>
      <w:t xml:space="preserve"> di </w:t>
    </w:r>
    <w:r>
      <w:rPr/>
      <w:fldChar w:fldCharType="begin"/>
    </w:r>
    <w:r>
      <w:rPr/>
      <w:instrText> NUMPAGES </w:instrText>
    </w:r>
    <w:r>
      <w:rPr/>
      <w:fldChar w:fldCharType="separate"/>
    </w:r>
    <w:r>
      <w:rPr/>
      <w:t>7</w:t>
    </w:r>
    <w:r>
      <w:rPr/>
      <w:fldChar w:fldCharType="end"/>
    </w:r>
  </w:p>
  <w:p>
    <w:pPr>
      <w:pStyle w:val="Normal1"/>
      <w:keepNext w:val="false"/>
      <w:keepLines w:val="false"/>
      <w:widowControl/>
      <w:pBdr/>
      <w:shd w:val="clear" w:fill="auto"/>
      <w:tabs>
        <w:tab w:val="clear" w:pos="720"/>
        <w:tab w:val="center" w:pos="4819" w:leader="none"/>
        <w:tab w:val="right" w:pos="9638"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5"/>
      <w:numFmt w:val="lowerLetter"/>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lowerLetter"/>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lvl w:ilvl="0">
      <w:start w:val="14"/>
      <w:numFmt w:val="lowerLetter"/>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4">
    <w:lvl w:ilvl="0">
      <w:start w:val="16"/>
      <w:numFmt w:val="lowerLetter"/>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lvl w:ilvl="0">
      <w:start w:val="17"/>
      <w:numFmt w:val="lowerLetter"/>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lvl w:ilvl="0">
      <w:start w:val="18"/>
      <w:numFmt w:val="lowerLetter"/>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w:hAnsi="Wingdings" w:cs="Wingdings" w:hint="default"/>
        <w:u w:val="none"/>
      </w:rPr>
    </w:lvl>
    <w:lvl w:ilvl="2">
      <w:start w:val="1"/>
      <w:numFmt w:val="bullet"/>
      <w:lvlText w:val=""/>
      <w:lvlJc w:val="left"/>
      <w:pPr>
        <w:tabs>
          <w:tab w:val="num" w:pos="0"/>
        </w:tabs>
        <w:ind w:left="2880" w:hanging="360"/>
      </w:pPr>
      <w:rPr>
        <w:rFonts w:ascii="Wingdings" w:hAnsi="Wingdings" w:cs="Wingdings"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w:hAnsi="Wingdings" w:cs="Wingdings" w:hint="default"/>
        <w:u w:val="none"/>
      </w:rPr>
    </w:lvl>
    <w:lvl w:ilvl="5">
      <w:start w:val="1"/>
      <w:numFmt w:val="bullet"/>
      <w:lvlText w:val=""/>
      <w:lvlJc w:val="left"/>
      <w:pPr>
        <w:tabs>
          <w:tab w:val="num" w:pos="0"/>
        </w:tabs>
        <w:ind w:left="5040" w:hanging="360"/>
      </w:pPr>
      <w:rPr>
        <w:rFonts w:ascii="Wingdings" w:hAnsi="Wingdings" w:cs="Wingdings"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w:hAnsi="Wingdings" w:cs="Wingdings" w:hint="default"/>
        <w:u w:val="none"/>
      </w:rPr>
    </w:lvl>
    <w:lvl w:ilvl="8">
      <w:start w:val="1"/>
      <w:numFmt w:val="bullet"/>
      <w:lvlText w:val=""/>
      <w:lvlJc w:val="left"/>
      <w:pPr>
        <w:tabs>
          <w:tab w:val="num" w:pos="0"/>
        </w:tabs>
        <w:ind w:left="7200" w:hanging="360"/>
      </w:pPr>
      <w:rPr>
        <w:rFonts w:ascii="Wingdings" w:hAnsi="Wingdings" w:cs="Wingdings" w:hint="default"/>
        <w:u w:val="none"/>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4"/>
        <w:szCs w:val="24"/>
        <w:lang w:val="it-IT" w:eastAsia="zh-CN" w:bidi="hi-IN"/>
      </w:rPr>
    </w:rPrDefault>
    <w:pPrDefault>
      <w:pPr>
        <w:suppressAutoHyphens w:val="true"/>
      </w:pPr>
    </w:pPrDefault>
  </w:docDefaults>
  <w:style w:type="paragraph" w:styleId="Normal" w:default="1">
    <w:name w:val="Normal"/>
    <w:qFormat/>
    <w:rsid w:val="00715a2b"/>
    <w:pPr>
      <w:widowControl/>
      <w:suppressAutoHyphens w:val="true"/>
      <w:bidi w:val="0"/>
      <w:spacing w:before="0" w:after="0"/>
      <w:jc w:val="left"/>
    </w:pPr>
    <w:rPr>
      <w:rFonts w:ascii="Arial" w:hAnsi="Arial" w:eastAsia="Times New Roman" w:cs="Arial"/>
      <w:color w:val="auto"/>
      <w:kern w:val="0"/>
      <w:sz w:val="24"/>
      <w:szCs w:val="24"/>
      <w:lang w:val="it-IT" w:eastAsia="it-IT" w:bidi="ar-SA"/>
    </w:rPr>
  </w:style>
  <w:style w:type="paragraph" w:styleId="Titolo1">
    <w:name w:val="Heading 1"/>
    <w:basedOn w:val="Normal1"/>
    <w:next w:val="Normal1"/>
    <w:link w:val="Titolo1Carattere"/>
    <w:uiPriority w:val="9"/>
    <w:qFormat/>
    <w:pPr>
      <w:keepNext w:val="true"/>
      <w:outlineLvl w:val="0"/>
    </w:pPr>
    <w:rPr>
      <w:rFonts w:ascii="Cambria" w:hAnsi="Cambria" w:cs="Times New Roman"/>
      <w:b/>
      <w:bCs/>
      <w:kern w:val="2"/>
      <w:sz w:val="32"/>
      <w:szCs w:val="32"/>
      <w:lang w:val="x-none" w:eastAsia="x-none"/>
    </w:rPr>
  </w:style>
  <w:style w:type="paragraph" w:styleId="Titolo2">
    <w:name w:val="Heading 2"/>
    <w:basedOn w:val="Normal1"/>
    <w:next w:val="Normal1"/>
    <w:link w:val="Titolo2Carattere"/>
    <w:uiPriority w:val="9"/>
    <w:qFormat/>
    <w:pPr>
      <w:keepNext w:val="true"/>
      <w:outlineLvl w:val="1"/>
    </w:pPr>
    <w:rPr>
      <w:rFonts w:ascii="Cambria" w:hAnsi="Cambria" w:cs="Times New Roman"/>
      <w:b/>
      <w:bCs/>
      <w:i/>
      <w:iCs/>
      <w:sz w:val="28"/>
      <w:szCs w:val="28"/>
      <w:lang w:val="x-none" w:eastAsia="x-none"/>
    </w:rPr>
  </w:style>
  <w:style w:type="paragraph" w:styleId="Titolo3">
    <w:name w:val="Heading 3"/>
    <w:basedOn w:val="Normal1"/>
    <w:next w:val="Normal1"/>
    <w:link w:val="Titolo3Carattere"/>
    <w:uiPriority w:val="9"/>
    <w:qFormat/>
    <w:pPr>
      <w:keepNext w:val="true"/>
      <w:jc w:val="center"/>
      <w:outlineLvl w:val="2"/>
    </w:pPr>
    <w:rPr>
      <w:rFonts w:ascii="Cambria" w:hAnsi="Cambria" w:cs="Times New Roman"/>
      <w:b/>
      <w:bCs/>
      <w:sz w:val="26"/>
      <w:szCs w:val="26"/>
      <w:lang w:val="x-none" w:eastAsia="x-none"/>
    </w:rPr>
  </w:style>
  <w:style w:type="paragraph" w:styleId="Titolo4">
    <w:name w:val="Heading 4"/>
    <w:basedOn w:val="Normal1"/>
    <w:next w:val="Normal1"/>
    <w:link w:val="Titolo4Carattere"/>
    <w:uiPriority w:val="9"/>
    <w:qFormat/>
    <w:pPr>
      <w:keepNext w:val="true"/>
      <w:jc w:val="both"/>
      <w:outlineLvl w:val="3"/>
    </w:pPr>
    <w:rPr>
      <w:rFonts w:ascii="Calibri" w:hAnsi="Calibri" w:cs="Times New Roman"/>
      <w:b/>
      <w:bCs/>
      <w:sz w:val="28"/>
      <w:szCs w:val="28"/>
      <w:lang w:val="x-none" w:eastAsia="x-none"/>
    </w:rPr>
  </w:style>
  <w:style w:type="paragraph" w:styleId="Titolo5">
    <w:name w:val="Heading 5"/>
    <w:basedOn w:val="Normal1"/>
    <w:next w:val="Normal1"/>
    <w:link w:val="Titolo5Carattere"/>
    <w:uiPriority w:val="9"/>
    <w:qFormat/>
    <w:pPr>
      <w:keepNext w:val="true"/>
      <w:jc w:val="both"/>
      <w:outlineLvl w:val="4"/>
    </w:pPr>
    <w:rPr>
      <w:rFonts w:ascii="Calibri" w:hAnsi="Calibri" w:cs="Times New Roman"/>
      <w:b/>
      <w:bCs/>
      <w:i/>
      <w:iCs/>
      <w:sz w:val="26"/>
      <w:szCs w:val="26"/>
      <w:lang w:val="x-none" w:eastAsia="x-none"/>
    </w:rPr>
  </w:style>
  <w:style w:type="paragraph" w:styleId="Titolo6">
    <w:name w:val="Heading 6"/>
    <w:basedOn w:val="Normal1"/>
    <w:next w:val="Normal1"/>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Titolo1Carattere" w:customStyle="1">
    <w:name w:val="Titolo 1 Carattere"/>
    <w:uiPriority w:val="9"/>
    <w:qFormat/>
    <w:rPr>
      <w:rFonts w:ascii="Cambria" w:hAnsi="Cambria" w:eastAsia="Times New Roman" w:cs="Times New Roman"/>
      <w:b/>
      <w:bCs/>
      <w:kern w:val="2"/>
      <w:sz w:val="32"/>
      <w:szCs w:val="32"/>
    </w:rPr>
  </w:style>
  <w:style w:type="character" w:styleId="Titolo2Carattere" w:customStyle="1">
    <w:name w:val="Titolo 2 Carattere"/>
    <w:uiPriority w:val="9"/>
    <w:semiHidden/>
    <w:qFormat/>
    <w:rPr>
      <w:rFonts w:ascii="Cambria" w:hAnsi="Cambria" w:eastAsia="Times New Roman" w:cs="Times New Roman"/>
      <w:b/>
      <w:bCs/>
      <w:i/>
      <w:iCs/>
      <w:sz w:val="28"/>
      <w:szCs w:val="28"/>
    </w:rPr>
  </w:style>
  <w:style w:type="character" w:styleId="Titolo3Carattere" w:customStyle="1">
    <w:name w:val="Titolo 3 Carattere"/>
    <w:uiPriority w:val="9"/>
    <w:semiHidden/>
    <w:qFormat/>
    <w:rPr>
      <w:rFonts w:ascii="Cambria" w:hAnsi="Cambria" w:eastAsia="Times New Roman" w:cs="Times New Roman"/>
      <w:b/>
      <w:bCs/>
      <w:sz w:val="26"/>
      <w:szCs w:val="26"/>
    </w:rPr>
  </w:style>
  <w:style w:type="character" w:styleId="Titolo4Carattere" w:customStyle="1">
    <w:name w:val="Titolo 4 Carattere"/>
    <w:uiPriority w:val="9"/>
    <w:semiHidden/>
    <w:qFormat/>
    <w:rPr>
      <w:rFonts w:ascii="Calibri" w:hAnsi="Calibri" w:eastAsia="Times New Roman" w:cs="Times New Roman"/>
      <w:b/>
      <w:bCs/>
      <w:sz w:val="28"/>
      <w:szCs w:val="28"/>
    </w:rPr>
  </w:style>
  <w:style w:type="character" w:styleId="Titolo5Carattere" w:customStyle="1">
    <w:name w:val="Titolo 5 Carattere"/>
    <w:uiPriority w:val="9"/>
    <w:semiHidden/>
    <w:qFormat/>
    <w:rPr>
      <w:rFonts w:ascii="Calibri" w:hAnsi="Calibri" w:eastAsia="Times New Roman" w:cs="Times New Roman"/>
      <w:b/>
      <w:bCs/>
      <w:i/>
      <w:iCs/>
      <w:sz w:val="26"/>
      <w:szCs w:val="26"/>
    </w:rPr>
  </w:style>
  <w:style w:type="character" w:styleId="Corpodeltesto2Carattere" w:customStyle="1">
    <w:name w:val="Corpo del testo 2 Carattere"/>
    <w:uiPriority w:val="99"/>
    <w:semiHidden/>
    <w:qFormat/>
    <w:rPr>
      <w:rFonts w:ascii="Arial" w:hAnsi="Arial" w:cs="Arial"/>
      <w:sz w:val="24"/>
      <w:szCs w:val="24"/>
    </w:rPr>
  </w:style>
  <w:style w:type="character" w:styleId="Rientrocorpodeltesto2Carattere" w:customStyle="1">
    <w:name w:val="Rientro corpo del testo 2 Carattere"/>
    <w:uiPriority w:val="99"/>
    <w:semiHidden/>
    <w:qFormat/>
    <w:rPr>
      <w:rFonts w:ascii="Arial" w:hAnsi="Arial" w:cs="Arial"/>
      <w:sz w:val="24"/>
      <w:szCs w:val="24"/>
    </w:rPr>
  </w:style>
  <w:style w:type="character" w:styleId="CorpodeltestoCarattere" w:customStyle="1">
    <w:name w:val="Corpo del testo Carattere"/>
    <w:uiPriority w:val="99"/>
    <w:semiHidden/>
    <w:qFormat/>
    <w:rPr>
      <w:rFonts w:ascii="Arial" w:hAnsi="Arial" w:cs="Arial"/>
      <w:sz w:val="24"/>
      <w:szCs w:val="24"/>
    </w:rPr>
  </w:style>
  <w:style w:type="character" w:styleId="Rientrocorpodeltesto3Carattere" w:customStyle="1">
    <w:name w:val="Rientro corpo del testo 3 Carattere"/>
    <w:uiPriority w:val="99"/>
    <w:semiHidden/>
    <w:qFormat/>
    <w:rPr>
      <w:rFonts w:ascii="Arial" w:hAnsi="Arial" w:cs="Arial"/>
      <w:sz w:val="16"/>
      <w:szCs w:val="16"/>
    </w:rPr>
  </w:style>
  <w:style w:type="character" w:styleId="PidipaginaCarattere" w:customStyle="1">
    <w:name w:val="Piè di pagina Carattere"/>
    <w:uiPriority w:val="99"/>
    <w:qFormat/>
    <w:rPr>
      <w:rFonts w:ascii="Arial" w:hAnsi="Arial" w:cs="Arial"/>
      <w:sz w:val="24"/>
      <w:szCs w:val="24"/>
    </w:rPr>
  </w:style>
  <w:style w:type="character" w:styleId="Pagenumber">
    <w:name w:val="page number"/>
    <w:uiPriority w:val="99"/>
    <w:qFormat/>
    <w:rPr>
      <w:rFonts w:cs="Times New Roman"/>
    </w:rPr>
  </w:style>
  <w:style w:type="character" w:styleId="IntestazioneCarattere" w:customStyle="1">
    <w:name w:val="Intestazione Carattere"/>
    <w:uiPriority w:val="99"/>
    <w:qFormat/>
    <w:rPr>
      <w:rFonts w:ascii="Arial" w:hAnsi="Arial" w:cs="Arial"/>
      <w:sz w:val="24"/>
      <w:szCs w:val="24"/>
    </w:rPr>
  </w:style>
  <w:style w:type="character" w:styleId="CollegamentoInternet">
    <w:name w:val="Collegamento Internet"/>
    <w:uiPriority w:val="99"/>
    <w:unhideWhenUsed/>
    <w:rsid w:val="00d95231"/>
    <w:rPr>
      <w:color w:val="0000FF"/>
      <w:u w:val="single"/>
    </w:rPr>
  </w:style>
  <w:style w:type="character" w:styleId="TestofumettoCarattere" w:customStyle="1">
    <w:name w:val="Testo fumetto Carattere"/>
    <w:uiPriority w:val="99"/>
    <w:semiHidden/>
    <w:qFormat/>
    <w:rsid w:val="00bf6344"/>
    <w:rPr>
      <w:rFonts w:ascii="Tahoma" w:hAnsi="Tahoma" w:cs="Tahoma"/>
      <w:sz w:val="16"/>
      <w:szCs w:val="16"/>
    </w:rPr>
  </w:style>
  <w:style w:type="character" w:styleId="PreformattatoHTMLCarattere" w:customStyle="1">
    <w:name w:val="Preformattato HTML Carattere"/>
    <w:basedOn w:val="DefaultParagraphFont"/>
    <w:uiPriority w:val="99"/>
    <w:semiHidden/>
    <w:qFormat/>
    <w:rsid w:val="00020296"/>
    <w:rPr>
      <w:rFonts w:ascii="Consolas" w:hAnsi="Consolas" w:cs="Consolas"/>
    </w:rPr>
  </w:style>
  <w:style w:type="character" w:styleId="Caratterenotaapidipagina" w:customStyle="1">
    <w:name w:val="Carattere nota a piè di pagina"/>
    <w:qFormat/>
    <w:rsid w:val="006f69db"/>
    <w:rPr/>
  </w:style>
  <w:style w:type="character" w:styleId="WW8Num4z0">
    <w:name w:val="WW8Num4z0"/>
    <w:qFormat/>
    <w:rPr>
      <w:rFonts w:ascii="Arial" w:hAnsi="Arial" w:eastAsia="Times New Roman" w:cs="Arial"/>
      <w:b w:val="false"/>
      <w:bCs/>
      <w:i w:val="false"/>
      <w:iCs/>
      <w:caps w:val="false"/>
      <w:smallCaps w:val="false"/>
      <w:strike w:val="false"/>
      <w:dstrike w:val="false"/>
      <w:color w:val="333333"/>
      <w:spacing w:val="0"/>
      <w:kern w:val="2"/>
      <w:sz w:val="20"/>
      <w:szCs w:val="20"/>
      <w:lang w:val="it-IT" w:eastAsia="zh-CN" w:bidi="ar-SA"/>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Caratterepredefinitoparagrafo">
    <w:name w:val="Carattere predefinito paragrafo"/>
    <w:qFormat/>
    <w:rPr/>
  </w:style>
  <w:style w:type="character" w:styleId="CollegamentoInternetvisitato">
    <w:name w:val="Collegamento Internet visitato"/>
    <w:basedOn w:val="Caratterepredefinitoparagrafo"/>
    <w:rPr>
      <w:color w:val="800080"/>
      <w:u w:val="single"/>
    </w:rPr>
  </w:style>
  <w:style w:type="character" w:styleId="WW8Num6z0">
    <w:name w:val="WW8Num6z0"/>
    <w:qFormat/>
    <w:rPr>
      <w:rFonts w:ascii="Symbol" w:hAnsi="Symbol" w:cs="OpenSymbol;Arial Unicode MS"/>
      <w:sz w:val="20"/>
      <w:szCs w:val="20"/>
    </w:rPr>
  </w:style>
  <w:style w:type="character" w:styleId="WW8Num6z1">
    <w:name w:val="WW8Num6z1"/>
    <w:qFormat/>
    <w:rPr>
      <w:rFonts w:ascii="OpenSymbol;Arial Unicode MS" w:hAnsi="OpenSymbol;Arial Unicode MS" w:cs="OpenSymbol;Arial Unicode MS"/>
    </w:rPr>
  </w:style>
  <w:style w:type="character" w:styleId="Punti">
    <w:name w:val="Punti"/>
    <w:qFormat/>
    <w:rPr>
      <w:rFonts w:ascii="OpenSymbol" w:hAnsi="OpenSymbol" w:eastAsia="OpenSymbol" w:cs="OpenSymbol"/>
    </w:rPr>
  </w:style>
  <w:style w:type="character" w:styleId="Caratteridinumerazione">
    <w:name w:val="Caratteri di numerazione"/>
    <w:qFormat/>
    <w:rPr/>
  </w:style>
  <w:style w:type="paragraph" w:styleId="Titolo">
    <w:name w:val="Titolo"/>
    <w:basedOn w:val="Normal1"/>
    <w:next w:val="Corpodeltesto"/>
    <w:qFormat/>
    <w:pPr>
      <w:keepNext w:val="true"/>
      <w:spacing w:before="240" w:after="120"/>
    </w:pPr>
    <w:rPr>
      <w:rFonts w:ascii="Liberation Sans" w:hAnsi="Liberation Sans" w:eastAsia="Microsoft YaHei" w:cs="Lucida Sans"/>
      <w:sz w:val="28"/>
      <w:szCs w:val="28"/>
    </w:rPr>
  </w:style>
  <w:style w:type="paragraph" w:styleId="Corpodeltesto" w:customStyle="1">
    <w:name w:val="Body Text"/>
    <w:basedOn w:val="Normal1"/>
    <w:link w:val="CorpodeltestoCarattere"/>
    <w:uiPriority w:val="99"/>
    <w:pPr>
      <w:jc w:val="both"/>
    </w:pPr>
    <w:rPr>
      <w:rFonts w:cs="Times New Roman"/>
      <w:lang w:val="x-none" w:eastAsia="x-none"/>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1"/>
    <w:qFormat/>
    <w:pPr>
      <w:suppressLineNumbers/>
    </w:pPr>
    <w:rPr>
      <w:rFonts w:cs="Lucida Sans"/>
    </w:rPr>
  </w:style>
  <w:style w:type="paragraph" w:styleId="Normal1" w:default="1">
    <w:name w:val="LO-normal1"/>
    <w:qFormat/>
    <w:pPr>
      <w:widowControl/>
      <w:bidi w:val="0"/>
      <w:spacing w:before="0" w:after="0"/>
      <w:jc w:val="left"/>
    </w:pPr>
    <w:rPr>
      <w:rFonts w:ascii="Arial" w:hAnsi="Arial" w:eastAsia="Arial" w:cs="Arial"/>
      <w:color w:val="auto"/>
      <w:kern w:val="0"/>
      <w:sz w:val="24"/>
      <w:szCs w:val="24"/>
      <w:lang w:val="it-IT" w:eastAsia="zh-CN" w:bidi="hi-IN"/>
    </w:rPr>
  </w:style>
  <w:style w:type="paragraph" w:styleId="Titoloprincipale">
    <w:name w:val="Title"/>
    <w:basedOn w:val="Normal1"/>
    <w:next w:val="Normal1"/>
    <w:qFormat/>
    <w:pPr>
      <w:keepNext w:val="true"/>
      <w:keepLines/>
      <w:pageBreakBefore w:val="false"/>
      <w:spacing w:lineRule="auto" w:line="240" w:before="480" w:after="120"/>
    </w:pPr>
    <w:rPr>
      <w:b/>
      <w:sz w:val="72"/>
      <w:szCs w:val="72"/>
    </w:rPr>
  </w:style>
  <w:style w:type="paragraph" w:styleId="Caption">
    <w:name w:val="caption"/>
    <w:basedOn w:val="Normal1"/>
    <w:qFormat/>
    <w:pPr>
      <w:suppressLineNumbers/>
      <w:spacing w:before="120" w:after="120"/>
    </w:pPr>
    <w:rPr>
      <w:rFonts w:cs="Lucida Sans"/>
      <w:i/>
      <w:iCs/>
      <w:sz w:val="24"/>
      <w:szCs w:val="24"/>
    </w:rPr>
  </w:style>
  <w:style w:type="paragraph" w:styleId="BodyText2">
    <w:name w:val="Body Text 2"/>
    <w:basedOn w:val="Normal1"/>
    <w:link w:val="Corpodeltesto2Carattere"/>
    <w:uiPriority w:val="99"/>
    <w:qFormat/>
    <w:pPr>
      <w:ind w:right="-143" w:hanging="0"/>
      <w:jc w:val="both"/>
    </w:pPr>
    <w:rPr>
      <w:rFonts w:cs="Times New Roman"/>
      <w:lang w:val="x-none" w:eastAsia="x-none"/>
    </w:rPr>
  </w:style>
  <w:style w:type="paragraph" w:styleId="BodyTextIndent2">
    <w:name w:val="Body Text Indent 2"/>
    <w:basedOn w:val="Normal1"/>
    <w:link w:val="Rientrocorpodeltesto2Carattere"/>
    <w:uiPriority w:val="99"/>
    <w:qFormat/>
    <w:pPr>
      <w:ind w:firstLine="360"/>
      <w:jc w:val="both"/>
    </w:pPr>
    <w:rPr>
      <w:rFonts w:cs="Times New Roman"/>
      <w:lang w:val="x-none" w:eastAsia="x-none"/>
    </w:rPr>
  </w:style>
  <w:style w:type="paragraph" w:styleId="BodyTextIndent3">
    <w:name w:val="Body Text Indent 3"/>
    <w:basedOn w:val="Normal1"/>
    <w:link w:val="Rientrocorpodeltesto3Carattere"/>
    <w:uiPriority w:val="99"/>
    <w:qFormat/>
    <w:pPr>
      <w:ind w:firstLine="708"/>
      <w:jc w:val="both"/>
    </w:pPr>
    <w:rPr>
      <w:rFonts w:cs="Times New Roman"/>
      <w:sz w:val="16"/>
      <w:szCs w:val="16"/>
      <w:lang w:val="x-none" w:eastAsia="x-none"/>
    </w:rPr>
  </w:style>
  <w:style w:type="paragraph" w:styleId="Intestazioneepidipagina">
    <w:name w:val="Intestazione e piè di pagina"/>
    <w:basedOn w:val="Normal1"/>
    <w:qFormat/>
    <w:pPr/>
    <w:rPr/>
  </w:style>
  <w:style w:type="paragraph" w:styleId="Pidipagina">
    <w:name w:val="Footer"/>
    <w:basedOn w:val="Normal1"/>
    <w:link w:val="PidipaginaCarattere"/>
    <w:uiPriority w:val="99"/>
    <w:pPr>
      <w:tabs>
        <w:tab w:val="clear" w:pos="720"/>
        <w:tab w:val="center" w:pos="4819" w:leader="none"/>
        <w:tab w:val="right" w:pos="9638" w:leader="none"/>
      </w:tabs>
    </w:pPr>
    <w:rPr>
      <w:rFonts w:cs="Times New Roman"/>
      <w:lang w:val="x-none" w:eastAsia="x-none"/>
    </w:rPr>
  </w:style>
  <w:style w:type="paragraph" w:styleId="Intestazione">
    <w:name w:val="Header"/>
    <w:basedOn w:val="Normal1"/>
    <w:link w:val="IntestazioneCarattere"/>
    <w:uiPriority w:val="99"/>
    <w:pPr>
      <w:tabs>
        <w:tab w:val="clear" w:pos="720"/>
        <w:tab w:val="center" w:pos="4819" w:leader="none"/>
        <w:tab w:val="right" w:pos="9638" w:leader="none"/>
      </w:tabs>
    </w:pPr>
    <w:rPr>
      <w:rFonts w:cs="Times New Roman"/>
      <w:lang w:val="x-none" w:eastAsia="x-none"/>
    </w:rPr>
  </w:style>
  <w:style w:type="paragraph" w:styleId="Incopia" w:customStyle="1">
    <w:name w:val="In_copia"/>
    <w:basedOn w:val="Normal1"/>
    <w:qFormat/>
    <w:rsid w:val="00252146"/>
    <w:pPr/>
    <w:rPr>
      <w:rFonts w:ascii="Times New Roman" w:hAnsi="Times New Roman" w:cs="Times New Roman"/>
      <w:vanish/>
      <w:sz w:val="20"/>
      <w:szCs w:val="20"/>
    </w:rPr>
  </w:style>
  <w:style w:type="paragraph" w:styleId="Stile11ptNonGrassettoSinistro0cmPrimariga0cm" w:customStyle="1">
    <w:name w:val="Stile 11 pt Non Grassetto Sinistro:  0 cm Prima riga:  0 cm"/>
    <w:basedOn w:val="Normal1"/>
    <w:autoRedefine/>
    <w:qFormat/>
    <w:rsid w:val="00b5121e"/>
    <w:pPr>
      <w:widowControl w:val="false"/>
      <w:tabs>
        <w:tab w:val="clear" w:pos="720"/>
        <w:tab w:val="left" w:pos="360" w:leader="none"/>
        <w:tab w:val="left" w:pos="567" w:leader="none"/>
      </w:tabs>
      <w:jc w:val="both"/>
    </w:pPr>
    <w:rPr>
      <w:rFonts w:ascii="Times New Roman" w:hAnsi="Times New Roman" w:cs="Times New Roman"/>
      <w:bCs/>
      <w:color w:val="FF0000"/>
    </w:rPr>
  </w:style>
  <w:style w:type="paragraph" w:styleId="Corpodeltesto21" w:customStyle="1">
    <w:name w:val="Corpo del testo 21"/>
    <w:basedOn w:val="Normal1"/>
    <w:qFormat/>
    <w:rsid w:val="000c46bf"/>
    <w:pPr>
      <w:jc w:val="both"/>
    </w:pPr>
    <w:rPr>
      <w:rFonts w:ascii="Times New Roman" w:hAnsi="Times New Roman" w:cs="Times New Roman"/>
    </w:rPr>
  </w:style>
  <w:style w:type="paragraph" w:styleId="Default" w:customStyle="1">
    <w:name w:val="Default"/>
    <w:qFormat/>
    <w:rsid w:val="000c46bf"/>
    <w:pPr>
      <w:widowControl w:val="false"/>
      <w:suppressAutoHyphens w:val="true"/>
      <w:bidi w:val="0"/>
      <w:spacing w:before="0" w:after="0"/>
      <w:jc w:val="left"/>
    </w:pPr>
    <w:rPr>
      <w:rFonts w:ascii="Times New Roman" w:hAnsi="Times New Roman" w:eastAsia="Times New Roman" w:cs="Times New Roman"/>
      <w:color w:val="000000"/>
      <w:kern w:val="0"/>
      <w:sz w:val="24"/>
      <w:szCs w:val="24"/>
      <w:lang w:val="it-IT" w:eastAsia="it-IT" w:bidi="ar-SA"/>
    </w:rPr>
  </w:style>
  <w:style w:type="paragraph" w:styleId="BalloonText">
    <w:name w:val="Balloon Text"/>
    <w:basedOn w:val="Normal1"/>
    <w:link w:val="TestofumettoCarattere"/>
    <w:uiPriority w:val="99"/>
    <w:semiHidden/>
    <w:unhideWhenUsed/>
    <w:qFormat/>
    <w:rsid w:val="00bf6344"/>
    <w:pPr/>
    <w:rPr>
      <w:rFonts w:ascii="Tahoma" w:hAnsi="Tahoma" w:cs="Tahoma"/>
      <w:sz w:val="16"/>
      <w:szCs w:val="16"/>
    </w:rPr>
  </w:style>
  <w:style w:type="paragraph" w:styleId="ListParagraph">
    <w:name w:val="List Paragraph"/>
    <w:basedOn w:val="Normal1"/>
    <w:uiPriority w:val="34"/>
    <w:qFormat/>
    <w:rsid w:val="00635b55"/>
    <w:pPr>
      <w:ind w:left="708" w:hanging="0"/>
    </w:pPr>
    <w:rPr/>
  </w:style>
  <w:style w:type="paragraph" w:styleId="HTMLPreformatted">
    <w:name w:val="HTML Preformatted"/>
    <w:basedOn w:val="Normal1"/>
    <w:link w:val="PreformattatoHTMLCarattere"/>
    <w:uiPriority w:val="99"/>
    <w:semiHidden/>
    <w:unhideWhenUsed/>
    <w:qFormat/>
    <w:rsid w:val="00020296"/>
    <w:pPr/>
    <w:rPr>
      <w:rFonts w:ascii="Consolas" w:hAnsi="Consolas" w:cs="Consolas"/>
      <w:sz w:val="20"/>
      <w:szCs w:val="20"/>
    </w:rPr>
  </w:style>
  <w:style w:type="paragraph" w:styleId="LOnormal">
    <w:name w:val="LO-normal"/>
    <w:qFormat/>
    <w:pPr>
      <w:widowControl/>
      <w:suppressAutoHyphens w:val="true"/>
      <w:bidi w:val="0"/>
      <w:spacing w:lineRule="auto" w:line="276" w:before="0" w:after="0"/>
      <w:jc w:val="both"/>
    </w:pPr>
    <w:rPr>
      <w:rFonts w:ascii="Garamond" w:hAnsi="Garamond" w:eastAsia="Garamond" w:cs="Garamond"/>
      <w:color w:val="auto"/>
      <w:kern w:val="0"/>
      <w:sz w:val="24"/>
      <w:szCs w:val="24"/>
      <w:lang w:val="it-IT" w:eastAsia="zh-CN" w:bidi="hi-IN"/>
    </w:rPr>
  </w:style>
  <w:style w:type="paragraph" w:styleId="Sottotitolo">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essunelenco" w:default="1">
    <w:name w:val="Nessun elenco"/>
    <w:uiPriority w:val="99"/>
    <w:semiHidden/>
    <w:unhideWhenUsed/>
    <w:qFormat/>
  </w:style>
  <w:style w:type="numbering" w:styleId="WW8Num4">
    <w:name w:val="WW8Num4"/>
    <w:qFormat/>
  </w:style>
  <w:style w:type="numbering" w:styleId="WW8Num6">
    <w:name w:val="WW8Num6"/>
    <w:qFormat/>
  </w:style>
  <w:style w:type="table" w:default="1" w:styleId="TableNormal">
    <w:name w:val="TableNormal"/>
  </w:style>
  <w:style w:type="table" w:default="1" w:styleId="TableNormal">
    <w:name w:val="Table Normal"/>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59"/>
    <w:rsid w:val="003a2c7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ulss9.veneto.it/" TargetMode="External"/><Relationship Id="rId3" Type="http://schemas.openxmlformats.org/officeDocument/2006/relationships/hyperlink" Target="http://www.regione.veneto.it/web/lavori-pubblici/protocollo-di-legalita" TargetMode="Externa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BxM7fgsgOoP/uVV+TCQmd++WzLQ==">CgMxLjAyDmgudXdmdDVwcWNoa214Mg5oLnA3ZDFiN3Z2Ym5kZDIJaC4yOGg0cXd1OAByITE3c0NZTU5CVTBLNkgtMERzSV9XTzVqN2FqaUJyaXFSSQ==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44</TotalTime>
  <Application>LibreOffice/7.2.2.2$Windows_X86_64 LibreOffice_project/02b2acce88a210515b4a5bb2e46cbfb63fe97d56</Application>
  <AppVersion>15.0000</AppVersion>
  <Pages>7</Pages>
  <Words>3017</Words>
  <Characters>20079</Characters>
  <CharactersWithSpaces>23241</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2023-10-17T10:57:00Z</dcterms:created>
  <dc:creator>RveAdmin</dc:creator>
  <dc:description/>
  <dc:language>it-IT</dc:language>
  <cp:lastModifiedBy/>
  <dcterms:modified xsi:type="dcterms:W3CDTF">2025-06-17T12:25:37Z</dcterms:modified>
  <cp:revision>11</cp:revision>
  <dc:subject/>
  <dc:title/>
</cp:coreProperties>
</file>